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6CA1A">
      <w:pPr>
        <w:spacing w:line="360" w:lineRule="auto"/>
        <w:jc w:val="center"/>
        <w:rPr>
          <w:rFonts w:ascii="黑体" w:hAnsi="黑体" w:eastAsia="黑体"/>
          <w:color w:val="auto"/>
          <w:sz w:val="44"/>
          <w:szCs w:val="44"/>
          <w:highlight w:val="none"/>
        </w:rPr>
      </w:pPr>
      <w:bookmarkStart w:id="0" w:name="OLE_LINK5"/>
      <w:r>
        <w:rPr>
          <w:rFonts w:hint="eastAsia" w:ascii="黑体" w:hAnsi="黑体" w:eastAsia="黑体"/>
          <w:color w:val="auto"/>
          <w:sz w:val="44"/>
          <w:szCs w:val="44"/>
          <w:highlight w:val="none"/>
        </w:rPr>
        <w:t>重庆大学电子音像出版社有限公司</w:t>
      </w:r>
    </w:p>
    <w:p w14:paraId="3D6F1BC9">
      <w:pPr>
        <w:spacing w:line="360" w:lineRule="auto"/>
        <w:jc w:val="center"/>
        <w:rPr>
          <w:rFonts w:ascii="黑体" w:hAnsi="黑体" w:eastAsia="黑体"/>
          <w:color w:val="auto"/>
          <w:sz w:val="44"/>
          <w:szCs w:val="44"/>
          <w:highlight w:val="none"/>
        </w:rPr>
      </w:pPr>
      <w:r>
        <w:rPr>
          <w:rFonts w:hint="eastAsia" w:ascii="黑体" w:hAnsi="黑体" w:eastAsia="黑体"/>
          <w:color w:val="auto"/>
          <w:sz w:val="44"/>
          <w:szCs w:val="44"/>
          <w:highlight w:val="none"/>
        </w:rPr>
        <w:t>技术服务商入围</w:t>
      </w:r>
    </w:p>
    <w:p w14:paraId="3D3C482F">
      <w:pPr>
        <w:spacing w:line="360" w:lineRule="auto"/>
        <w:jc w:val="center"/>
        <w:rPr>
          <w:rFonts w:ascii="黑体" w:hAnsi="黑体" w:eastAsia="黑体"/>
          <w:color w:val="auto"/>
          <w:sz w:val="44"/>
          <w:szCs w:val="44"/>
          <w:highlight w:val="none"/>
        </w:rPr>
      </w:pPr>
    </w:p>
    <w:p w14:paraId="32082DA8">
      <w:pPr>
        <w:spacing w:line="360" w:lineRule="auto"/>
        <w:jc w:val="center"/>
        <w:rPr>
          <w:rFonts w:ascii="黑体" w:hAnsi="黑体" w:eastAsia="黑体"/>
          <w:color w:val="auto"/>
          <w:sz w:val="44"/>
          <w:szCs w:val="44"/>
          <w:highlight w:val="none"/>
        </w:rPr>
      </w:pPr>
    </w:p>
    <w:p w14:paraId="10B416D3">
      <w:pPr>
        <w:widowControl/>
        <w:adjustRightInd w:val="0"/>
        <w:snapToGrid w:val="0"/>
        <w:spacing w:after="120" w:line="360" w:lineRule="auto"/>
        <w:jc w:val="center"/>
        <w:rPr>
          <w:rFonts w:ascii="微软雅黑" w:hAnsi="微软雅黑" w:eastAsia="微软雅黑"/>
          <w:b/>
          <w:color w:val="auto"/>
          <w:kern w:val="0"/>
          <w:sz w:val="52"/>
          <w:szCs w:val="36"/>
          <w:highlight w:val="none"/>
        </w:rPr>
      </w:pPr>
      <w:r>
        <w:rPr>
          <w:rFonts w:hint="eastAsia" w:ascii="微软雅黑" w:hAnsi="微软雅黑" w:eastAsia="微软雅黑"/>
          <w:b/>
          <w:color w:val="auto"/>
          <w:kern w:val="0"/>
          <w:sz w:val="52"/>
          <w:szCs w:val="36"/>
          <w:highlight w:val="none"/>
        </w:rPr>
        <w:t>招标公告</w:t>
      </w:r>
    </w:p>
    <w:p w14:paraId="2D84533A">
      <w:pPr>
        <w:adjustRightInd w:val="0"/>
        <w:spacing w:line="360" w:lineRule="auto"/>
        <w:ind w:firstLine="600"/>
        <w:jc w:val="left"/>
        <w:textAlignment w:val="baseline"/>
        <w:rPr>
          <w:rFonts w:ascii="方正书宋_GBK" w:eastAsia="方正书宋_GBK"/>
          <w:color w:val="auto"/>
          <w:kern w:val="0"/>
          <w:szCs w:val="21"/>
          <w:highlight w:val="none"/>
        </w:rPr>
      </w:pPr>
    </w:p>
    <w:p w14:paraId="2DE06975">
      <w:pPr>
        <w:adjustRightInd w:val="0"/>
        <w:spacing w:before="240" w:line="360" w:lineRule="auto"/>
        <w:ind w:firstLine="600"/>
        <w:jc w:val="left"/>
        <w:textAlignment w:val="baseline"/>
        <w:rPr>
          <w:rFonts w:ascii="方正书宋_GBK" w:eastAsia="方正书宋_GBK"/>
          <w:color w:val="auto"/>
          <w:kern w:val="0"/>
          <w:szCs w:val="21"/>
          <w:highlight w:val="none"/>
        </w:rPr>
      </w:pPr>
    </w:p>
    <w:p w14:paraId="4A3C43F9">
      <w:pPr>
        <w:adjustRightInd w:val="0"/>
        <w:spacing w:before="240" w:line="360" w:lineRule="auto"/>
        <w:ind w:firstLine="600"/>
        <w:jc w:val="left"/>
        <w:textAlignment w:val="baseline"/>
        <w:rPr>
          <w:rFonts w:ascii="方正书宋_GBK" w:eastAsia="方正书宋_GBK"/>
          <w:color w:val="auto"/>
          <w:kern w:val="0"/>
          <w:szCs w:val="21"/>
          <w:highlight w:val="none"/>
        </w:rPr>
      </w:pPr>
    </w:p>
    <w:p w14:paraId="58A850F6">
      <w:pPr>
        <w:adjustRightInd w:val="0"/>
        <w:spacing w:before="240" w:line="360" w:lineRule="auto"/>
        <w:ind w:firstLine="600"/>
        <w:jc w:val="left"/>
        <w:textAlignment w:val="baseline"/>
        <w:rPr>
          <w:rFonts w:ascii="方正书宋_GBK" w:eastAsia="方正书宋_GBK"/>
          <w:color w:val="auto"/>
          <w:kern w:val="0"/>
          <w:szCs w:val="21"/>
          <w:highlight w:val="none"/>
        </w:rPr>
      </w:pPr>
    </w:p>
    <w:p w14:paraId="2BD1205C">
      <w:pPr>
        <w:adjustRightInd w:val="0"/>
        <w:spacing w:before="240" w:line="360" w:lineRule="auto"/>
        <w:ind w:firstLine="600"/>
        <w:jc w:val="left"/>
        <w:textAlignment w:val="baseline"/>
        <w:rPr>
          <w:rFonts w:ascii="方正书宋_GBK" w:eastAsia="方正书宋_GBK"/>
          <w:color w:val="auto"/>
          <w:kern w:val="0"/>
          <w:szCs w:val="21"/>
          <w:highlight w:val="none"/>
        </w:rPr>
      </w:pPr>
    </w:p>
    <w:p w14:paraId="136BE751">
      <w:pPr>
        <w:adjustRightInd w:val="0"/>
        <w:spacing w:before="240" w:line="360" w:lineRule="auto"/>
        <w:ind w:firstLine="600"/>
        <w:jc w:val="left"/>
        <w:textAlignment w:val="baseline"/>
        <w:rPr>
          <w:rFonts w:ascii="方正书宋_GBK" w:eastAsia="方正书宋_GBK"/>
          <w:color w:val="auto"/>
          <w:kern w:val="0"/>
          <w:szCs w:val="21"/>
          <w:highlight w:val="none"/>
        </w:rPr>
      </w:pPr>
    </w:p>
    <w:p w14:paraId="7B31436A">
      <w:pPr>
        <w:adjustRightInd w:val="0"/>
        <w:spacing w:before="240" w:line="360" w:lineRule="auto"/>
        <w:ind w:firstLine="600"/>
        <w:jc w:val="left"/>
        <w:textAlignment w:val="baseline"/>
        <w:rPr>
          <w:rFonts w:ascii="方正书宋_GBK" w:eastAsia="方正书宋_GBK"/>
          <w:color w:val="auto"/>
          <w:kern w:val="0"/>
          <w:szCs w:val="21"/>
          <w:highlight w:val="none"/>
        </w:rPr>
      </w:pPr>
    </w:p>
    <w:p w14:paraId="45ACF016">
      <w:pPr>
        <w:adjustRightInd w:val="0"/>
        <w:spacing w:before="240" w:line="360" w:lineRule="auto"/>
        <w:ind w:firstLine="600"/>
        <w:jc w:val="left"/>
        <w:textAlignment w:val="baseline"/>
        <w:rPr>
          <w:rFonts w:ascii="方正书宋_GBK" w:eastAsia="方正书宋_GBK"/>
          <w:color w:val="auto"/>
          <w:kern w:val="0"/>
          <w:szCs w:val="21"/>
          <w:highlight w:val="none"/>
        </w:rPr>
      </w:pPr>
    </w:p>
    <w:p w14:paraId="3B8FB5DB">
      <w:pPr>
        <w:adjustRightInd w:val="0"/>
        <w:spacing w:before="240" w:line="360" w:lineRule="auto"/>
        <w:ind w:firstLine="600"/>
        <w:jc w:val="left"/>
        <w:textAlignment w:val="baseline"/>
        <w:rPr>
          <w:rFonts w:ascii="方正书宋_GBK" w:eastAsia="方正书宋_GBK"/>
          <w:color w:val="auto"/>
          <w:kern w:val="0"/>
          <w:szCs w:val="21"/>
          <w:highlight w:val="none"/>
        </w:rPr>
      </w:pPr>
    </w:p>
    <w:p w14:paraId="1429D4D0">
      <w:pPr>
        <w:widowControl/>
        <w:autoSpaceDE w:val="0"/>
        <w:autoSpaceDN w:val="0"/>
        <w:adjustRightInd w:val="0"/>
        <w:snapToGrid w:val="0"/>
        <w:spacing w:line="360" w:lineRule="auto"/>
        <w:jc w:val="center"/>
        <w:textAlignment w:val="bottom"/>
        <w:rPr>
          <w:rFonts w:ascii="仿宋" w:hAnsi="仿宋" w:eastAsia="仿宋"/>
          <w:b/>
          <w:color w:val="auto"/>
          <w:kern w:val="0"/>
          <w:sz w:val="32"/>
          <w:szCs w:val="32"/>
          <w:highlight w:val="none"/>
        </w:rPr>
      </w:pPr>
      <w:r>
        <w:rPr>
          <w:rFonts w:hint="eastAsia" w:ascii="华文细黑" w:hAnsi="华文细黑" w:eastAsia="华文细黑"/>
          <w:b/>
          <w:color w:val="auto"/>
          <w:kern w:val="0"/>
          <w:sz w:val="32"/>
          <w:szCs w:val="32"/>
          <w:highlight w:val="none"/>
        </w:rPr>
        <w:t xml:space="preserve"> </w:t>
      </w:r>
      <w:r>
        <w:rPr>
          <w:rFonts w:hint="eastAsia" w:ascii="仿宋" w:hAnsi="仿宋" w:eastAsia="仿宋"/>
          <w:b/>
          <w:color w:val="auto"/>
          <w:kern w:val="0"/>
          <w:sz w:val="32"/>
          <w:szCs w:val="32"/>
          <w:highlight w:val="none"/>
        </w:rPr>
        <w:t>采购人：重庆大学电子音像出版社有限公司</w:t>
      </w:r>
    </w:p>
    <w:p w14:paraId="19E2FE27">
      <w:pPr>
        <w:autoSpaceDE w:val="0"/>
        <w:autoSpaceDN w:val="0"/>
        <w:spacing w:line="360" w:lineRule="auto"/>
        <w:jc w:val="center"/>
        <w:textAlignment w:val="bottom"/>
        <w:rPr>
          <w:rFonts w:ascii="仿宋" w:hAnsi="仿宋" w:eastAsia="仿宋"/>
          <w:color w:val="auto"/>
          <w:sz w:val="32"/>
          <w:szCs w:val="32"/>
          <w:highlight w:val="none"/>
        </w:rPr>
      </w:pPr>
      <w:r>
        <w:rPr>
          <w:rFonts w:hint="eastAsia" w:ascii="仿宋" w:hAnsi="仿宋" w:eastAsia="仿宋"/>
          <w:b/>
          <w:color w:val="auto"/>
          <w:sz w:val="32"/>
          <w:szCs w:val="32"/>
          <w:highlight w:val="none"/>
        </w:rPr>
        <w:t>时间：202</w:t>
      </w:r>
      <w:r>
        <w:rPr>
          <w:rFonts w:ascii="仿宋" w:hAnsi="仿宋" w:eastAsia="仿宋"/>
          <w:b/>
          <w:color w:val="auto"/>
          <w:sz w:val="32"/>
          <w:szCs w:val="32"/>
          <w:highlight w:val="none"/>
        </w:rPr>
        <w:t>4</w:t>
      </w:r>
      <w:r>
        <w:rPr>
          <w:rFonts w:hint="eastAsia" w:ascii="仿宋" w:hAnsi="仿宋" w:eastAsia="仿宋"/>
          <w:b/>
          <w:color w:val="auto"/>
          <w:sz w:val="32"/>
          <w:szCs w:val="32"/>
          <w:highlight w:val="none"/>
        </w:rPr>
        <w:t>年11月</w:t>
      </w:r>
    </w:p>
    <w:p w14:paraId="7D1677D1">
      <w:pPr>
        <w:tabs>
          <w:tab w:val="left" w:pos="3075"/>
        </w:tabs>
        <w:adjustRightInd w:val="0"/>
        <w:spacing w:line="360" w:lineRule="auto"/>
        <w:jc w:val="center"/>
        <w:textAlignment w:val="baseline"/>
        <w:rPr>
          <w:rFonts w:ascii="方正书宋_GBK" w:eastAsia="方正书宋_GBK"/>
          <w:color w:val="auto"/>
          <w:kern w:val="0"/>
          <w:szCs w:val="21"/>
          <w:highlight w:val="none"/>
        </w:rPr>
      </w:pPr>
      <w:r>
        <w:rPr>
          <w:rFonts w:ascii="方正书宋_GBK" w:hAnsi="黑体" w:eastAsia="方正书宋_GBK" w:cs="黑体"/>
          <w:color w:val="auto"/>
          <w:kern w:val="0"/>
          <w:szCs w:val="21"/>
          <w:highlight w:val="none"/>
        </w:rPr>
        <w:br w:type="page"/>
      </w:r>
    </w:p>
    <w:p w14:paraId="72791146">
      <w:pPr>
        <w:pStyle w:val="22"/>
        <w:spacing w:line="360" w:lineRule="auto"/>
        <w:ind w:firstLine="3840" w:firstLineChars="1200"/>
        <w:rPr>
          <w:color w:val="auto"/>
          <w:highlight w:val="none"/>
        </w:rPr>
      </w:pPr>
      <w:r>
        <w:rPr>
          <w:color w:val="auto"/>
          <w:highlight w:val="none"/>
          <w:lang w:val="zh-CN"/>
        </w:rPr>
        <w:t>目录</w:t>
      </w:r>
    </w:p>
    <w:p w14:paraId="17481F50">
      <w:pPr>
        <w:rPr>
          <w:color w:val="auto"/>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end"/>
      </w:r>
    </w:p>
    <w:p w14:paraId="59BFD8D4">
      <w:pPr>
        <w:spacing w:line="480" w:lineRule="exact"/>
        <w:rPr>
          <w:rStyle w:val="13"/>
          <w:rFonts w:ascii="仿宋" w:hAnsi="仿宋" w:eastAsia="仿宋"/>
          <w:color w:val="auto"/>
          <w:sz w:val="24"/>
          <w:szCs w:val="24"/>
          <w:highlight w:val="none"/>
        </w:rPr>
      </w:pPr>
      <w:r>
        <w:rPr>
          <w:rStyle w:val="13"/>
          <w:rFonts w:ascii="仿宋" w:hAnsi="仿宋" w:eastAsia="仿宋"/>
          <w:color w:val="auto"/>
          <w:sz w:val="24"/>
          <w:szCs w:val="24"/>
          <w:highlight w:val="none"/>
          <w:u w:val="none"/>
        </w:rPr>
        <w:t>第一部分 投标须知</w:t>
      </w:r>
      <w:r>
        <w:rPr>
          <w:rStyle w:val="13"/>
          <w:rFonts w:hint="eastAsia" w:ascii="仿宋" w:hAnsi="仿宋" w:eastAsia="仿宋"/>
          <w:color w:val="auto"/>
          <w:sz w:val="24"/>
          <w:szCs w:val="24"/>
          <w:highlight w:val="none"/>
          <w:u w:val="none"/>
        </w:rPr>
        <w:t>…………………………………………………………………………0</w:t>
      </w:r>
      <w:r>
        <w:rPr>
          <w:rFonts w:ascii="仿宋" w:hAnsi="仿宋" w:eastAsia="仿宋"/>
          <w:color w:val="auto"/>
          <w:sz w:val="24"/>
          <w:szCs w:val="24"/>
          <w:highlight w:val="none"/>
        </w:rPr>
        <w:fldChar w:fldCharType="begin"/>
      </w:r>
      <w:r>
        <w:rPr>
          <w:rFonts w:ascii="仿宋" w:hAnsi="仿宋" w:eastAsia="仿宋"/>
          <w:color w:val="auto"/>
          <w:sz w:val="24"/>
          <w:szCs w:val="24"/>
          <w:highlight w:val="none"/>
        </w:rPr>
        <w:instrText xml:space="preserve"> PAGEREF _Toc172036179 \h </w:instrText>
      </w:r>
      <w:r>
        <w:rPr>
          <w:rFonts w:ascii="仿宋" w:hAnsi="仿宋" w:eastAsia="仿宋"/>
          <w:color w:val="auto"/>
          <w:sz w:val="24"/>
          <w:szCs w:val="24"/>
          <w:highlight w:val="none"/>
        </w:rPr>
        <w:fldChar w:fldCharType="separate"/>
      </w:r>
      <w:r>
        <w:rPr>
          <w:rFonts w:ascii="仿宋" w:hAnsi="仿宋" w:eastAsia="仿宋"/>
          <w:color w:val="auto"/>
          <w:sz w:val="24"/>
          <w:szCs w:val="24"/>
          <w:highlight w:val="none"/>
        </w:rPr>
        <w:t>3</w:t>
      </w:r>
      <w:r>
        <w:rPr>
          <w:rFonts w:ascii="仿宋" w:hAnsi="仿宋" w:eastAsia="仿宋"/>
          <w:color w:val="auto"/>
          <w:sz w:val="24"/>
          <w:szCs w:val="24"/>
          <w:highlight w:val="none"/>
        </w:rPr>
        <w:fldChar w:fldCharType="end"/>
      </w:r>
    </w:p>
    <w:p w14:paraId="6F60E0E8">
      <w:pPr>
        <w:spacing w:line="48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第二部分 技术服务需求……………………………………………………………………05</w:t>
      </w:r>
    </w:p>
    <w:p w14:paraId="20619BFC">
      <w:pPr>
        <w:spacing w:line="480" w:lineRule="exact"/>
        <w:rPr>
          <w:rFonts w:ascii="仿宋" w:hAnsi="仿宋" w:eastAsia="仿宋"/>
          <w:color w:val="auto"/>
          <w:sz w:val="24"/>
          <w:szCs w:val="24"/>
          <w:highlight w:val="none"/>
        </w:rPr>
      </w:pPr>
      <w:r>
        <w:rPr>
          <w:rStyle w:val="13"/>
          <w:rFonts w:ascii="仿宋" w:hAnsi="仿宋" w:eastAsia="仿宋"/>
          <w:color w:val="auto"/>
          <w:sz w:val="24"/>
          <w:szCs w:val="24"/>
          <w:highlight w:val="none"/>
          <w:u w:val="none"/>
        </w:rPr>
        <w:t>第</w:t>
      </w:r>
      <w:r>
        <w:rPr>
          <w:rStyle w:val="13"/>
          <w:rFonts w:hint="eastAsia" w:ascii="仿宋" w:hAnsi="仿宋" w:eastAsia="仿宋"/>
          <w:color w:val="auto"/>
          <w:sz w:val="24"/>
          <w:szCs w:val="24"/>
          <w:highlight w:val="none"/>
          <w:u w:val="none"/>
        </w:rPr>
        <w:t>三</w:t>
      </w:r>
      <w:r>
        <w:rPr>
          <w:rStyle w:val="13"/>
          <w:rFonts w:ascii="仿宋" w:hAnsi="仿宋" w:eastAsia="仿宋"/>
          <w:color w:val="auto"/>
          <w:sz w:val="24"/>
          <w:szCs w:val="24"/>
          <w:highlight w:val="none"/>
          <w:u w:val="none"/>
        </w:rPr>
        <w:t>部分 投标文件内容及要求</w:t>
      </w:r>
      <w:r>
        <w:rPr>
          <w:rStyle w:val="13"/>
          <w:rFonts w:hint="eastAsia" w:ascii="仿宋" w:hAnsi="仿宋" w:eastAsia="仿宋"/>
          <w:color w:val="auto"/>
          <w:sz w:val="24"/>
          <w:szCs w:val="24"/>
          <w:highlight w:val="none"/>
          <w:u w:val="none"/>
        </w:rPr>
        <w:t>……………………………………………………………</w:t>
      </w:r>
      <w:r>
        <w:rPr>
          <w:rFonts w:hint="eastAsia" w:ascii="仿宋" w:hAnsi="仿宋" w:eastAsia="仿宋"/>
          <w:color w:val="auto"/>
          <w:sz w:val="24"/>
          <w:szCs w:val="24"/>
          <w:highlight w:val="none"/>
        </w:rPr>
        <w:t>11</w:t>
      </w:r>
    </w:p>
    <w:p w14:paraId="67FAABE0">
      <w:pPr>
        <w:spacing w:line="48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第四部分 评标办法…………………………………………………………………………12</w:t>
      </w:r>
    </w:p>
    <w:p w14:paraId="45113D0E">
      <w:pPr>
        <w:spacing w:line="480" w:lineRule="exact"/>
        <w:rPr>
          <w:rFonts w:ascii="仿宋" w:hAnsi="仿宋" w:eastAsia="仿宋"/>
          <w:color w:val="auto"/>
          <w:sz w:val="24"/>
          <w:szCs w:val="24"/>
          <w:highlight w:val="none"/>
        </w:rPr>
      </w:pPr>
      <w:r>
        <w:rPr>
          <w:rStyle w:val="13"/>
          <w:rFonts w:hint="eastAsia" w:ascii="仿宋" w:hAnsi="仿宋" w:eastAsia="仿宋"/>
          <w:color w:val="auto"/>
          <w:sz w:val="24"/>
          <w:szCs w:val="24"/>
          <w:highlight w:val="none"/>
          <w:u w:val="none"/>
        </w:rPr>
        <w:t>附 件</w:t>
      </w:r>
      <w:r>
        <w:rPr>
          <w:rFonts w:hint="eastAsia" w:ascii="仿宋" w:hAnsi="仿宋" w:eastAsia="仿宋"/>
          <w:color w:val="auto"/>
          <w:sz w:val="24"/>
          <w:szCs w:val="24"/>
          <w:highlight w:val="none"/>
        </w:rPr>
        <w:t>…………………………………………………………………………………………15</w:t>
      </w:r>
    </w:p>
    <w:p w14:paraId="3EC82EC4">
      <w:pPr>
        <w:tabs>
          <w:tab w:val="left" w:pos="3075"/>
        </w:tabs>
        <w:adjustRightInd w:val="0"/>
        <w:spacing w:line="360" w:lineRule="auto"/>
        <w:textAlignment w:val="baseline"/>
        <w:rPr>
          <w:rFonts w:ascii="方正书宋_GBK" w:eastAsia="方正书宋_GBK"/>
          <w:color w:val="auto"/>
          <w:kern w:val="0"/>
          <w:szCs w:val="21"/>
          <w:highlight w:val="none"/>
        </w:rPr>
      </w:pPr>
    </w:p>
    <w:p w14:paraId="05048887">
      <w:pPr>
        <w:adjustRightInd w:val="0"/>
        <w:spacing w:line="360" w:lineRule="auto"/>
        <w:jc w:val="left"/>
        <w:textAlignment w:val="baseline"/>
        <w:rPr>
          <w:rFonts w:ascii="方正书宋_GBK" w:eastAsia="方正书宋_GBK"/>
          <w:color w:val="auto"/>
          <w:kern w:val="0"/>
          <w:szCs w:val="21"/>
          <w:highlight w:val="none"/>
        </w:rPr>
      </w:pPr>
    </w:p>
    <w:p w14:paraId="23A25D5A">
      <w:pPr>
        <w:adjustRightInd w:val="0"/>
        <w:spacing w:line="360" w:lineRule="auto"/>
        <w:jc w:val="left"/>
        <w:textAlignment w:val="baseline"/>
        <w:rPr>
          <w:rFonts w:ascii="方正书宋_GBK" w:eastAsia="方正书宋_GBK"/>
          <w:color w:val="auto"/>
          <w:kern w:val="0"/>
          <w:szCs w:val="21"/>
          <w:highlight w:val="none"/>
        </w:rPr>
      </w:pPr>
    </w:p>
    <w:p w14:paraId="32B657DF">
      <w:pPr>
        <w:adjustRightInd w:val="0"/>
        <w:spacing w:line="360" w:lineRule="auto"/>
        <w:jc w:val="left"/>
        <w:textAlignment w:val="baseline"/>
        <w:rPr>
          <w:rFonts w:ascii="方正书宋_GBK" w:eastAsia="方正书宋_GBK"/>
          <w:color w:val="auto"/>
          <w:kern w:val="0"/>
          <w:szCs w:val="21"/>
          <w:highlight w:val="none"/>
        </w:rPr>
      </w:pPr>
    </w:p>
    <w:p w14:paraId="37A4C0A0">
      <w:pPr>
        <w:adjustRightInd w:val="0"/>
        <w:spacing w:line="360" w:lineRule="auto"/>
        <w:jc w:val="left"/>
        <w:textAlignment w:val="baseline"/>
        <w:rPr>
          <w:rFonts w:ascii="方正书宋_GBK" w:eastAsia="方正书宋_GBK"/>
          <w:color w:val="auto"/>
          <w:kern w:val="0"/>
          <w:szCs w:val="21"/>
          <w:highlight w:val="none"/>
        </w:rPr>
      </w:pPr>
    </w:p>
    <w:p w14:paraId="76BCF5FC">
      <w:pPr>
        <w:adjustRightInd w:val="0"/>
        <w:spacing w:line="360" w:lineRule="auto"/>
        <w:jc w:val="left"/>
        <w:textAlignment w:val="baseline"/>
        <w:rPr>
          <w:rFonts w:ascii="方正书宋_GBK" w:eastAsia="方正书宋_GBK"/>
          <w:color w:val="auto"/>
          <w:kern w:val="0"/>
          <w:szCs w:val="21"/>
          <w:highlight w:val="none"/>
        </w:rPr>
      </w:pPr>
    </w:p>
    <w:p w14:paraId="3C46F9D8">
      <w:pPr>
        <w:pStyle w:val="3"/>
        <w:rPr>
          <w:color w:val="auto"/>
          <w:highlight w:val="none"/>
        </w:rPr>
      </w:pPr>
    </w:p>
    <w:p w14:paraId="56C28195">
      <w:pPr>
        <w:rPr>
          <w:color w:val="auto"/>
          <w:highlight w:val="none"/>
        </w:rPr>
      </w:pPr>
    </w:p>
    <w:p w14:paraId="56CDC95A">
      <w:pPr>
        <w:pStyle w:val="3"/>
        <w:rPr>
          <w:color w:val="auto"/>
          <w:highlight w:val="none"/>
        </w:rPr>
      </w:pPr>
    </w:p>
    <w:p w14:paraId="051CDD39">
      <w:pPr>
        <w:adjustRightInd w:val="0"/>
        <w:spacing w:line="360" w:lineRule="auto"/>
        <w:jc w:val="left"/>
        <w:textAlignment w:val="baseline"/>
        <w:rPr>
          <w:rFonts w:ascii="方正书宋_GBK" w:eastAsia="方正书宋_GBK"/>
          <w:color w:val="auto"/>
          <w:kern w:val="0"/>
          <w:szCs w:val="21"/>
          <w:highlight w:val="none"/>
        </w:rPr>
      </w:pPr>
    </w:p>
    <w:p w14:paraId="56856DE1">
      <w:pPr>
        <w:adjustRightInd w:val="0"/>
        <w:spacing w:line="360" w:lineRule="auto"/>
        <w:jc w:val="left"/>
        <w:textAlignment w:val="baseline"/>
        <w:rPr>
          <w:rFonts w:ascii="方正书宋_GBK" w:eastAsia="方正书宋_GBK"/>
          <w:color w:val="auto"/>
          <w:kern w:val="0"/>
          <w:szCs w:val="21"/>
          <w:highlight w:val="none"/>
        </w:rPr>
      </w:pPr>
    </w:p>
    <w:p w14:paraId="791F5D6C">
      <w:pPr>
        <w:adjustRightInd w:val="0"/>
        <w:spacing w:line="360" w:lineRule="auto"/>
        <w:jc w:val="left"/>
        <w:textAlignment w:val="baseline"/>
        <w:rPr>
          <w:rFonts w:ascii="方正书宋_GBK" w:eastAsia="方正书宋_GBK"/>
          <w:color w:val="auto"/>
          <w:kern w:val="0"/>
          <w:szCs w:val="21"/>
          <w:highlight w:val="none"/>
        </w:rPr>
      </w:pPr>
    </w:p>
    <w:p w14:paraId="003DBADD">
      <w:pPr>
        <w:pStyle w:val="3"/>
        <w:spacing w:line="360" w:lineRule="auto"/>
        <w:ind w:firstLine="2650" w:firstLineChars="600"/>
        <w:rPr>
          <w:rFonts w:ascii="仿宋" w:hAnsi="仿宋" w:eastAsia="仿宋"/>
          <w:color w:val="auto"/>
          <w:highlight w:val="none"/>
        </w:rPr>
      </w:pPr>
      <w:bookmarkStart w:id="1" w:name="_Toc172036179"/>
    </w:p>
    <w:p w14:paraId="3A888C54">
      <w:pPr>
        <w:pStyle w:val="3"/>
        <w:spacing w:line="360" w:lineRule="auto"/>
        <w:ind w:firstLine="2650" w:firstLineChars="600"/>
        <w:rPr>
          <w:rFonts w:ascii="仿宋" w:hAnsi="仿宋" w:eastAsia="仿宋"/>
          <w:color w:val="auto"/>
          <w:highlight w:val="none"/>
        </w:rPr>
      </w:pPr>
      <w:r>
        <w:rPr>
          <w:rFonts w:hint="eastAsia" w:ascii="仿宋" w:hAnsi="仿宋" w:eastAsia="仿宋"/>
          <w:color w:val="auto"/>
          <w:highlight w:val="none"/>
        </w:rPr>
        <w:t>第一部分 投标须知</w:t>
      </w:r>
      <w:bookmarkEnd w:id="1"/>
    </w:p>
    <w:p w14:paraId="702B625A">
      <w:pPr>
        <w:spacing w:line="360" w:lineRule="auto"/>
        <w:ind w:right="26"/>
        <w:rPr>
          <w:rFonts w:ascii="仿宋" w:hAnsi="仿宋" w:eastAsia="仿宋"/>
          <w:b/>
          <w:color w:val="auto"/>
          <w:sz w:val="24"/>
          <w:szCs w:val="24"/>
          <w:highlight w:val="none"/>
        </w:rPr>
      </w:pPr>
      <w:r>
        <w:rPr>
          <w:rFonts w:hint="eastAsia" w:ascii="仿宋" w:hAnsi="仿宋" w:eastAsia="仿宋"/>
          <w:b/>
          <w:color w:val="auto"/>
          <w:sz w:val="24"/>
          <w:szCs w:val="24"/>
          <w:highlight w:val="none"/>
        </w:rPr>
        <w:t>一、项目概况</w:t>
      </w:r>
    </w:p>
    <w:p w14:paraId="7E9A29C4">
      <w:pPr>
        <w:spacing w:line="360" w:lineRule="auto"/>
        <w:ind w:right="26" w:firstLine="480" w:firstLineChars="200"/>
        <w:rPr>
          <w:rFonts w:ascii="仿宋" w:hAnsi="仿宋" w:eastAsia="仿宋"/>
          <w:b/>
          <w:color w:val="auto"/>
          <w:sz w:val="24"/>
          <w:szCs w:val="24"/>
          <w:highlight w:val="none"/>
        </w:rPr>
      </w:pPr>
      <w:r>
        <w:rPr>
          <w:rFonts w:hint="eastAsia" w:ascii="仿宋" w:hAnsi="仿宋" w:eastAsia="仿宋"/>
          <w:color w:val="auto"/>
          <w:sz w:val="24"/>
          <w:szCs w:val="24"/>
          <w:highlight w:val="none"/>
        </w:rPr>
        <w:t>重庆大学电子音像出版社有限公司是重庆大学出版社下属全资子公司，依托“985”“211”高校重庆大学和国家一级出版社重庆大学出版社的技术、内容及人才优势，采用业界领先的数字化资源管理技术、云计算技术及加密技术，为教育行业提供一流的数字化教学综合管理平台，以及专业教学资源建设和应用的服务。公司已发展成为一家集内容提供、技术服务、平台研发与运营于一体的教育领域数字化综合解决方案提供商。项目情况如下：</w:t>
      </w:r>
    </w:p>
    <w:tbl>
      <w:tblPr>
        <w:tblStyle w:val="9"/>
        <w:tblW w:w="46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322"/>
        <w:gridCol w:w="6526"/>
      </w:tblGrid>
      <w:tr w14:paraId="72D4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blHeader/>
          <w:jc w:val="center"/>
        </w:trPr>
        <w:tc>
          <w:tcPr>
            <w:tcW w:w="463" w:type="pct"/>
            <w:vAlign w:val="center"/>
          </w:tcPr>
          <w:p w14:paraId="509DD644">
            <w:pPr>
              <w:topLinePunct/>
              <w:spacing w:line="360" w:lineRule="auto"/>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序号</w:t>
            </w:r>
          </w:p>
        </w:tc>
        <w:tc>
          <w:tcPr>
            <w:tcW w:w="764" w:type="pct"/>
            <w:vAlign w:val="center"/>
          </w:tcPr>
          <w:p w14:paraId="54207818">
            <w:pPr>
              <w:topLinePunct/>
              <w:spacing w:line="360" w:lineRule="auto"/>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项  目</w:t>
            </w:r>
          </w:p>
        </w:tc>
        <w:tc>
          <w:tcPr>
            <w:tcW w:w="3772" w:type="pct"/>
            <w:vAlign w:val="center"/>
          </w:tcPr>
          <w:p w14:paraId="10D470B2">
            <w:pPr>
              <w:topLinePunct/>
              <w:spacing w:line="360" w:lineRule="auto"/>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内    容</w:t>
            </w:r>
          </w:p>
        </w:tc>
      </w:tr>
      <w:tr w14:paraId="296B7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jc w:val="center"/>
        </w:trPr>
        <w:tc>
          <w:tcPr>
            <w:tcW w:w="463" w:type="pct"/>
            <w:vAlign w:val="center"/>
          </w:tcPr>
          <w:p w14:paraId="1FD74201">
            <w:pPr>
              <w:topLinePunct/>
              <w:spacing w:line="360" w:lineRule="auto"/>
              <w:jc w:val="center"/>
              <w:rPr>
                <w:rFonts w:ascii="仿宋" w:hAnsi="仿宋" w:eastAsia="仿宋"/>
                <w:color w:val="auto"/>
                <w:sz w:val="24"/>
                <w:szCs w:val="24"/>
                <w:highlight w:val="none"/>
              </w:rPr>
            </w:pPr>
            <w:r>
              <w:rPr>
                <w:rFonts w:hint="eastAsia" w:ascii="仿宋" w:hAnsi="仿宋" w:eastAsia="仿宋" w:cs="Calibri"/>
                <w:color w:val="auto"/>
                <w:sz w:val="24"/>
                <w:szCs w:val="24"/>
                <w:highlight w:val="none"/>
              </w:rPr>
              <w:t>1</w:t>
            </w:r>
          </w:p>
        </w:tc>
        <w:tc>
          <w:tcPr>
            <w:tcW w:w="764" w:type="pct"/>
            <w:vAlign w:val="center"/>
          </w:tcPr>
          <w:p w14:paraId="6A673075">
            <w:pPr>
              <w:topLinePunct/>
              <w:spacing w:line="360" w:lineRule="auto"/>
              <w:jc w:val="center"/>
              <w:rPr>
                <w:rFonts w:ascii="仿宋" w:hAnsi="仿宋" w:eastAsia="仿宋"/>
                <w:color w:val="auto"/>
                <w:sz w:val="24"/>
                <w:szCs w:val="24"/>
                <w:highlight w:val="none"/>
              </w:rPr>
            </w:pPr>
            <w:r>
              <w:rPr>
                <w:rFonts w:hint="eastAsia" w:ascii="仿宋" w:hAnsi="仿宋" w:eastAsia="仿宋" w:cs="Calibri"/>
                <w:color w:val="auto"/>
                <w:sz w:val="24"/>
                <w:szCs w:val="24"/>
                <w:highlight w:val="none"/>
              </w:rPr>
              <w:t>项目名称</w:t>
            </w:r>
          </w:p>
        </w:tc>
        <w:tc>
          <w:tcPr>
            <w:tcW w:w="3772" w:type="pct"/>
            <w:vAlign w:val="center"/>
          </w:tcPr>
          <w:p w14:paraId="4821F34D">
            <w:pPr>
              <w:topLinePunct/>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重庆大学电子音像出版社有限公司技术服务商入围招标项目</w:t>
            </w:r>
          </w:p>
        </w:tc>
      </w:tr>
      <w:tr w14:paraId="2B1B4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463" w:type="pct"/>
            <w:vAlign w:val="center"/>
          </w:tcPr>
          <w:p w14:paraId="30A9950F">
            <w:pPr>
              <w:topLinePunct/>
              <w:spacing w:line="360" w:lineRule="auto"/>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w:t>
            </w:r>
          </w:p>
        </w:tc>
        <w:tc>
          <w:tcPr>
            <w:tcW w:w="764" w:type="pct"/>
            <w:vAlign w:val="center"/>
          </w:tcPr>
          <w:p w14:paraId="70AC025B">
            <w:pPr>
              <w:topLinePunct/>
              <w:spacing w:line="360" w:lineRule="auto"/>
              <w:jc w:val="center"/>
              <w:rPr>
                <w:rFonts w:ascii="仿宋" w:hAnsi="仿宋" w:eastAsia="仿宋"/>
                <w:color w:val="auto"/>
                <w:sz w:val="24"/>
                <w:szCs w:val="24"/>
                <w:highlight w:val="none"/>
              </w:rPr>
            </w:pPr>
            <w:r>
              <w:rPr>
                <w:rFonts w:hint="eastAsia" w:ascii="仿宋" w:hAnsi="仿宋" w:eastAsia="仿宋" w:cs="Arial"/>
                <w:color w:val="auto"/>
                <w:sz w:val="24"/>
                <w:szCs w:val="24"/>
                <w:highlight w:val="none"/>
              </w:rPr>
              <w:t>招标人</w:t>
            </w:r>
          </w:p>
        </w:tc>
        <w:tc>
          <w:tcPr>
            <w:tcW w:w="3772" w:type="pct"/>
            <w:vAlign w:val="center"/>
          </w:tcPr>
          <w:p w14:paraId="0C1A6177">
            <w:pPr>
              <w:spacing w:line="360" w:lineRule="auto"/>
              <w:rPr>
                <w:rFonts w:ascii="仿宋" w:hAnsi="仿宋" w:eastAsia="仿宋" w:cs="Arial"/>
                <w:color w:val="auto"/>
                <w:sz w:val="24"/>
                <w:szCs w:val="24"/>
                <w:highlight w:val="none"/>
                <w:u w:val="single"/>
              </w:rPr>
            </w:pPr>
            <w:r>
              <w:rPr>
                <w:rFonts w:hint="eastAsia" w:ascii="仿宋" w:hAnsi="仿宋" w:eastAsia="仿宋" w:cs="Arial"/>
                <w:color w:val="auto"/>
                <w:sz w:val="24"/>
                <w:szCs w:val="24"/>
                <w:highlight w:val="none"/>
              </w:rPr>
              <w:t>名    称：</w:t>
            </w:r>
            <w:r>
              <w:rPr>
                <w:rFonts w:hint="eastAsia" w:ascii="仿宋" w:hAnsi="仿宋" w:eastAsia="仿宋"/>
                <w:color w:val="auto"/>
                <w:sz w:val="24"/>
                <w:szCs w:val="24"/>
                <w:highlight w:val="none"/>
              </w:rPr>
              <w:t>重庆大学电子音像出版社有限公司</w:t>
            </w:r>
          </w:p>
          <w:p w14:paraId="114029AC">
            <w:pPr>
              <w:spacing w:line="360"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地    址：重庆市高新区大学城西路21号</w:t>
            </w:r>
          </w:p>
          <w:p w14:paraId="00296847">
            <w:pPr>
              <w:spacing w:line="360" w:lineRule="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联 系 人：陈老师</w:t>
            </w:r>
          </w:p>
          <w:p w14:paraId="38EE2D08">
            <w:pPr>
              <w:spacing w:line="360" w:lineRule="auto"/>
              <w:rPr>
                <w:rFonts w:ascii="仿宋" w:hAnsi="仿宋" w:eastAsia="仿宋" w:cs="Arial"/>
                <w:color w:val="auto"/>
                <w:sz w:val="24"/>
                <w:szCs w:val="24"/>
                <w:highlight w:val="none"/>
                <w:u w:val="single"/>
              </w:rPr>
            </w:pPr>
            <w:r>
              <w:rPr>
                <w:rFonts w:hint="eastAsia" w:ascii="仿宋" w:hAnsi="仿宋" w:eastAsia="仿宋" w:cs="Arial"/>
                <w:color w:val="auto"/>
                <w:sz w:val="24"/>
                <w:szCs w:val="24"/>
                <w:highlight w:val="none"/>
              </w:rPr>
              <w:t>联系电话：023-</w:t>
            </w:r>
            <w:r>
              <w:rPr>
                <w:rFonts w:hint="eastAsia" w:ascii="仿宋" w:hAnsi="仿宋" w:eastAsia="仿宋"/>
                <w:bCs/>
                <w:color w:val="auto"/>
                <w:sz w:val="24"/>
                <w:szCs w:val="24"/>
                <w:highlight w:val="none"/>
              </w:rPr>
              <w:t>88050379</w:t>
            </w:r>
          </w:p>
        </w:tc>
      </w:tr>
      <w:tr w14:paraId="5F0D0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3" w:type="pct"/>
            <w:vAlign w:val="center"/>
          </w:tcPr>
          <w:p w14:paraId="0F79BBC5">
            <w:pPr>
              <w:topLinePunct/>
              <w:spacing w:line="360" w:lineRule="auto"/>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3</w:t>
            </w:r>
          </w:p>
        </w:tc>
        <w:tc>
          <w:tcPr>
            <w:tcW w:w="764" w:type="pct"/>
            <w:vAlign w:val="center"/>
          </w:tcPr>
          <w:p w14:paraId="06FBBDC2">
            <w:pPr>
              <w:topLinePunct/>
              <w:spacing w:line="360" w:lineRule="auto"/>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招标范围</w:t>
            </w:r>
          </w:p>
        </w:tc>
        <w:tc>
          <w:tcPr>
            <w:tcW w:w="3772" w:type="pct"/>
            <w:vAlign w:val="center"/>
          </w:tcPr>
          <w:p w14:paraId="51AF9FB8">
            <w:pPr>
              <w:spacing w:line="360" w:lineRule="auto"/>
              <w:rPr>
                <w:rFonts w:ascii="仿宋" w:hAnsi="仿宋" w:eastAsia="仿宋"/>
                <w:color w:val="auto"/>
                <w:sz w:val="24"/>
                <w:szCs w:val="24"/>
                <w:highlight w:val="none"/>
                <w:u w:val="single"/>
              </w:rPr>
            </w:pPr>
            <w:r>
              <w:rPr>
                <w:rFonts w:hint="eastAsia" w:ascii="仿宋" w:hAnsi="仿宋" w:eastAsia="仿宋"/>
                <w:color w:val="auto"/>
                <w:sz w:val="24"/>
                <w:szCs w:val="24"/>
                <w:highlight w:val="none"/>
              </w:rPr>
              <w:t>重庆大学电子音像出版社有限公司拟对2024年12月-2026年11月技术服务择优选取供应商</w:t>
            </w:r>
          </w:p>
        </w:tc>
      </w:tr>
      <w:tr w14:paraId="2F4DB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463" w:type="pct"/>
            <w:vAlign w:val="center"/>
          </w:tcPr>
          <w:p w14:paraId="25AA56B5">
            <w:pPr>
              <w:topLinePunct/>
              <w:spacing w:line="360" w:lineRule="auto"/>
              <w:jc w:val="center"/>
              <w:rPr>
                <w:rFonts w:ascii="仿宋" w:hAnsi="仿宋" w:eastAsia="仿宋"/>
                <w:bCs/>
                <w:color w:val="auto"/>
                <w:sz w:val="24"/>
                <w:szCs w:val="24"/>
                <w:highlight w:val="none"/>
              </w:rPr>
            </w:pPr>
            <w:r>
              <w:rPr>
                <w:rFonts w:hint="eastAsia" w:ascii="仿宋" w:hAnsi="仿宋" w:eastAsia="仿宋"/>
                <w:bCs/>
                <w:color w:val="auto"/>
                <w:sz w:val="24"/>
                <w:szCs w:val="24"/>
                <w:highlight w:val="none"/>
              </w:rPr>
              <w:t>4</w:t>
            </w:r>
          </w:p>
        </w:tc>
        <w:tc>
          <w:tcPr>
            <w:tcW w:w="764" w:type="pct"/>
            <w:vAlign w:val="center"/>
          </w:tcPr>
          <w:p w14:paraId="04B89C2F">
            <w:pPr>
              <w:topLinePunct/>
              <w:spacing w:line="360" w:lineRule="auto"/>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招标方式</w:t>
            </w:r>
          </w:p>
        </w:tc>
        <w:tc>
          <w:tcPr>
            <w:tcW w:w="3772" w:type="pct"/>
            <w:vAlign w:val="center"/>
          </w:tcPr>
          <w:p w14:paraId="2FA4BE35">
            <w:pPr>
              <w:topLinePunct/>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面向全国公开招标</w:t>
            </w:r>
          </w:p>
        </w:tc>
      </w:tr>
      <w:tr w14:paraId="15AEF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463" w:type="pct"/>
            <w:vAlign w:val="center"/>
          </w:tcPr>
          <w:p w14:paraId="6905B8A6">
            <w:pPr>
              <w:topLinePunct/>
              <w:spacing w:line="360" w:lineRule="auto"/>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5</w:t>
            </w:r>
          </w:p>
        </w:tc>
        <w:tc>
          <w:tcPr>
            <w:tcW w:w="764" w:type="pct"/>
            <w:vAlign w:val="center"/>
          </w:tcPr>
          <w:p w14:paraId="79CF7663">
            <w:pPr>
              <w:topLinePunct/>
              <w:spacing w:line="360" w:lineRule="auto"/>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投标人</w:t>
            </w:r>
          </w:p>
          <w:p w14:paraId="22B5C41D">
            <w:pPr>
              <w:topLinePunct/>
              <w:spacing w:line="360" w:lineRule="auto"/>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资质要求</w:t>
            </w:r>
          </w:p>
        </w:tc>
        <w:tc>
          <w:tcPr>
            <w:tcW w:w="3772" w:type="pct"/>
            <w:vAlign w:val="center"/>
          </w:tcPr>
          <w:p w14:paraId="1D3809C0">
            <w:pPr>
              <w:spacing w:line="360" w:lineRule="auto"/>
              <w:rPr>
                <w:rFonts w:ascii="仿宋" w:hAnsi="仿宋" w:eastAsia="仿宋"/>
                <w:bCs/>
                <w:color w:val="auto"/>
                <w:sz w:val="24"/>
                <w:szCs w:val="24"/>
                <w:highlight w:val="none"/>
              </w:rPr>
            </w:pPr>
            <w:r>
              <w:rPr>
                <w:rFonts w:hint="eastAsia" w:ascii="仿宋" w:hAnsi="仿宋" w:eastAsia="仿宋"/>
                <w:bCs/>
                <w:color w:val="auto"/>
                <w:sz w:val="24"/>
                <w:szCs w:val="24"/>
                <w:highlight w:val="none"/>
              </w:rPr>
              <w:t>1．中华人民共和国境内登记注册，具有企业独立法人资格，本年度年审合格，有较好经营业绩和商业信誉。</w:t>
            </w:r>
          </w:p>
          <w:p w14:paraId="0F3F9A39">
            <w:pPr>
              <w:spacing w:line="360" w:lineRule="auto"/>
              <w:rPr>
                <w:rFonts w:ascii="仿宋" w:hAnsi="仿宋" w:eastAsia="仿宋"/>
                <w:bCs/>
                <w:color w:val="auto"/>
                <w:sz w:val="24"/>
                <w:szCs w:val="24"/>
                <w:highlight w:val="none"/>
              </w:rPr>
            </w:pPr>
            <w:r>
              <w:rPr>
                <w:rFonts w:hint="eastAsia" w:ascii="仿宋" w:hAnsi="仿宋" w:eastAsia="仿宋"/>
                <w:bCs/>
                <w:color w:val="auto"/>
                <w:sz w:val="24"/>
                <w:szCs w:val="24"/>
                <w:highlight w:val="none"/>
              </w:rPr>
              <w:t>2. 投标人具备履行合同所必需的设备和专业技术能力，有稳定的经营场所。</w:t>
            </w:r>
          </w:p>
          <w:p w14:paraId="527AC819">
            <w:pPr>
              <w:spacing w:line="360" w:lineRule="auto"/>
              <w:rPr>
                <w:rFonts w:ascii="仿宋" w:hAnsi="仿宋" w:eastAsia="仿宋"/>
                <w:bCs/>
                <w:color w:val="auto"/>
                <w:sz w:val="24"/>
                <w:szCs w:val="24"/>
                <w:highlight w:val="none"/>
              </w:rPr>
            </w:pPr>
            <w:r>
              <w:rPr>
                <w:rFonts w:hint="eastAsia" w:ascii="仿宋" w:hAnsi="仿宋" w:eastAsia="仿宋"/>
                <w:bCs/>
                <w:color w:val="auto"/>
                <w:sz w:val="24"/>
                <w:szCs w:val="24"/>
                <w:highlight w:val="none"/>
              </w:rPr>
              <w:t>3．未被“信用中国”网站列入失信被执行人和重大税收违法案件当事人名单，且近三年在经营活动中没有重大违法记录</w:t>
            </w:r>
          </w:p>
        </w:tc>
      </w:tr>
      <w:tr w14:paraId="7954B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39B034CD">
            <w:pPr>
              <w:topLinePunct/>
              <w:spacing w:line="360" w:lineRule="auto"/>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6</w:t>
            </w:r>
          </w:p>
        </w:tc>
        <w:tc>
          <w:tcPr>
            <w:tcW w:w="764" w:type="pct"/>
            <w:vAlign w:val="center"/>
          </w:tcPr>
          <w:p w14:paraId="7534EBC6">
            <w:pPr>
              <w:topLinePunct/>
              <w:spacing w:line="360" w:lineRule="auto"/>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标书递交</w:t>
            </w:r>
          </w:p>
        </w:tc>
        <w:tc>
          <w:tcPr>
            <w:tcW w:w="3772" w:type="pct"/>
            <w:vAlign w:val="center"/>
          </w:tcPr>
          <w:p w14:paraId="18D8381F">
            <w:pPr>
              <w:spacing w:line="360" w:lineRule="auto"/>
              <w:rPr>
                <w:rFonts w:ascii="仿宋" w:hAnsi="仿宋" w:eastAsia="仿宋"/>
                <w:bCs/>
                <w:color w:val="auto"/>
                <w:sz w:val="24"/>
                <w:szCs w:val="24"/>
                <w:highlight w:val="none"/>
              </w:rPr>
            </w:pPr>
            <w:r>
              <w:rPr>
                <w:rFonts w:hint="eastAsia" w:ascii="仿宋" w:hAnsi="仿宋" w:eastAsia="仿宋"/>
                <w:bCs/>
                <w:color w:val="auto"/>
                <w:sz w:val="24"/>
                <w:szCs w:val="24"/>
                <w:highlight w:val="none"/>
              </w:rPr>
              <w:t>截止时间：2024年</w:t>
            </w:r>
            <w:r>
              <w:rPr>
                <w:rFonts w:ascii="仿宋" w:hAnsi="仿宋" w:eastAsia="仿宋"/>
                <w:bCs/>
                <w:color w:val="auto"/>
                <w:sz w:val="24"/>
                <w:szCs w:val="24"/>
                <w:highlight w:val="none"/>
              </w:rPr>
              <w:t>12</w:t>
            </w:r>
            <w:r>
              <w:rPr>
                <w:rFonts w:hint="eastAsia" w:ascii="仿宋" w:hAnsi="仿宋" w:eastAsia="仿宋"/>
                <w:bCs/>
                <w:color w:val="auto"/>
                <w:sz w:val="24"/>
                <w:szCs w:val="24"/>
                <w:highlight w:val="none"/>
              </w:rPr>
              <w:t>月</w:t>
            </w:r>
            <w:r>
              <w:rPr>
                <w:rFonts w:hint="eastAsia" w:ascii="仿宋" w:hAnsi="仿宋" w:eastAsia="仿宋"/>
                <w:bCs/>
                <w:color w:val="auto"/>
                <w:sz w:val="24"/>
                <w:szCs w:val="24"/>
                <w:highlight w:val="none"/>
                <w:lang w:val="en-US" w:eastAsia="zh-CN"/>
              </w:rPr>
              <w:t>3</w:t>
            </w:r>
            <w:r>
              <w:rPr>
                <w:rFonts w:hint="eastAsia" w:ascii="仿宋" w:hAnsi="仿宋" w:eastAsia="仿宋"/>
                <w:bCs/>
                <w:color w:val="auto"/>
                <w:sz w:val="24"/>
                <w:szCs w:val="24"/>
                <w:highlight w:val="none"/>
              </w:rPr>
              <w:t>日1</w:t>
            </w:r>
            <w:r>
              <w:rPr>
                <w:rFonts w:hint="eastAsia" w:ascii="仿宋" w:hAnsi="仿宋" w:eastAsia="仿宋"/>
                <w:bCs/>
                <w:color w:val="auto"/>
                <w:sz w:val="24"/>
                <w:szCs w:val="24"/>
                <w:highlight w:val="none"/>
                <w:lang w:val="en-US" w:eastAsia="zh-CN"/>
              </w:rPr>
              <w:t>7</w:t>
            </w:r>
            <w:r>
              <w:rPr>
                <w:rFonts w:hint="eastAsia" w:ascii="仿宋" w:hAnsi="仿宋" w:eastAsia="仿宋"/>
                <w:bCs/>
                <w:color w:val="auto"/>
                <w:sz w:val="24"/>
                <w:szCs w:val="24"/>
                <w:highlight w:val="none"/>
              </w:rPr>
              <w:t>：00。</w:t>
            </w:r>
          </w:p>
          <w:p w14:paraId="2D51A3C0">
            <w:pPr>
              <w:spacing w:line="360" w:lineRule="auto"/>
              <w:rPr>
                <w:rFonts w:ascii="仿宋" w:hAnsi="仿宋" w:eastAsia="仿宋"/>
                <w:bCs/>
                <w:color w:val="auto"/>
                <w:sz w:val="24"/>
                <w:szCs w:val="24"/>
                <w:highlight w:val="none"/>
              </w:rPr>
            </w:pPr>
            <w:r>
              <w:rPr>
                <w:rFonts w:hint="eastAsia" w:ascii="仿宋" w:hAnsi="仿宋" w:eastAsia="仿宋"/>
                <w:bCs/>
                <w:color w:val="auto"/>
                <w:sz w:val="24"/>
                <w:szCs w:val="24"/>
                <w:highlight w:val="none"/>
              </w:rPr>
              <w:t>投标地址：高新区大学城西路21号重庆大学电子音像出版社</w:t>
            </w:r>
          </w:p>
          <w:p w14:paraId="08A5D5F9">
            <w:pPr>
              <w:spacing w:line="360" w:lineRule="auto"/>
              <w:rPr>
                <w:rFonts w:ascii="仿宋" w:hAnsi="仿宋" w:eastAsia="仿宋"/>
                <w:bCs/>
                <w:color w:val="auto"/>
                <w:sz w:val="24"/>
                <w:szCs w:val="24"/>
                <w:highlight w:val="none"/>
              </w:rPr>
            </w:pPr>
            <w:r>
              <w:rPr>
                <w:rFonts w:hint="eastAsia" w:ascii="仿宋" w:hAnsi="仿宋" w:eastAsia="仿宋"/>
                <w:bCs/>
                <w:color w:val="auto"/>
                <w:sz w:val="24"/>
                <w:szCs w:val="24"/>
                <w:highlight w:val="none"/>
              </w:rPr>
              <w:t>联 系 人：陈老师   023-88050379   13983898518</w:t>
            </w:r>
          </w:p>
          <w:p w14:paraId="5950C3DD">
            <w:pPr>
              <w:spacing w:line="360" w:lineRule="auto"/>
              <w:ind w:firstLine="480" w:firstLineChars="200"/>
              <w:rPr>
                <w:rFonts w:ascii="仿宋" w:hAnsi="仿宋" w:eastAsia="仿宋"/>
                <w:bCs/>
                <w:color w:val="auto"/>
                <w:sz w:val="24"/>
                <w:szCs w:val="24"/>
                <w:highlight w:val="none"/>
              </w:rPr>
            </w:pPr>
            <w:r>
              <w:rPr>
                <w:rFonts w:hint="eastAsia" w:ascii="仿宋" w:hAnsi="仿宋" w:eastAsia="仿宋"/>
                <w:bCs/>
                <w:color w:val="auto"/>
                <w:sz w:val="24"/>
                <w:szCs w:val="24"/>
                <w:highlight w:val="none"/>
              </w:rPr>
              <w:t>标书应于2024年</w:t>
            </w:r>
            <w:r>
              <w:rPr>
                <w:rFonts w:ascii="仿宋" w:hAnsi="仿宋" w:eastAsia="仿宋"/>
                <w:bCs/>
                <w:color w:val="auto"/>
                <w:sz w:val="24"/>
                <w:szCs w:val="24"/>
                <w:highlight w:val="none"/>
              </w:rPr>
              <w:t>12</w:t>
            </w:r>
            <w:r>
              <w:rPr>
                <w:rFonts w:hint="eastAsia" w:ascii="仿宋" w:hAnsi="仿宋" w:eastAsia="仿宋"/>
                <w:bCs/>
                <w:color w:val="auto"/>
                <w:sz w:val="24"/>
                <w:szCs w:val="24"/>
                <w:highlight w:val="none"/>
              </w:rPr>
              <w:t>月</w:t>
            </w:r>
            <w:r>
              <w:rPr>
                <w:rFonts w:hint="eastAsia" w:ascii="仿宋" w:hAnsi="仿宋" w:eastAsia="仿宋"/>
                <w:bCs/>
                <w:color w:val="auto"/>
                <w:sz w:val="24"/>
                <w:szCs w:val="24"/>
                <w:highlight w:val="none"/>
                <w:lang w:val="en-US" w:eastAsia="zh-CN"/>
              </w:rPr>
              <w:t>3</w:t>
            </w:r>
            <w:r>
              <w:rPr>
                <w:rFonts w:hint="eastAsia" w:ascii="仿宋" w:hAnsi="仿宋" w:eastAsia="仿宋"/>
                <w:bCs/>
                <w:color w:val="auto"/>
                <w:sz w:val="24"/>
                <w:szCs w:val="24"/>
                <w:highlight w:val="none"/>
              </w:rPr>
              <w:t>日1</w:t>
            </w:r>
            <w:r>
              <w:rPr>
                <w:rFonts w:hint="eastAsia" w:ascii="仿宋" w:hAnsi="仿宋" w:eastAsia="仿宋"/>
                <w:bCs/>
                <w:color w:val="auto"/>
                <w:sz w:val="24"/>
                <w:szCs w:val="24"/>
                <w:highlight w:val="none"/>
                <w:lang w:val="en-US" w:eastAsia="zh-CN"/>
              </w:rPr>
              <w:t>7</w:t>
            </w:r>
            <w:bookmarkStart w:id="7" w:name="_GoBack"/>
            <w:bookmarkEnd w:id="7"/>
            <w:r>
              <w:rPr>
                <w:rFonts w:hint="eastAsia" w:ascii="仿宋" w:hAnsi="仿宋" w:eastAsia="仿宋"/>
                <w:bCs/>
                <w:color w:val="auto"/>
                <w:sz w:val="24"/>
                <w:szCs w:val="24"/>
                <w:highlight w:val="none"/>
              </w:rPr>
              <w:t>：00之前以密封形式递送至上述地址（送达后的标书不予退回），迟交或不符合投标规定的文件恕不接受。注：密封形式以文件袋骑缝章为准，快递包装不能作为标书密封形式。</w:t>
            </w:r>
          </w:p>
        </w:tc>
      </w:tr>
      <w:tr w14:paraId="10F32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33B74E1E">
            <w:pPr>
              <w:topLinePunct/>
              <w:spacing w:line="360" w:lineRule="auto"/>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7</w:t>
            </w:r>
          </w:p>
        </w:tc>
        <w:tc>
          <w:tcPr>
            <w:tcW w:w="764" w:type="pct"/>
            <w:vAlign w:val="center"/>
          </w:tcPr>
          <w:p w14:paraId="5BF4A17C">
            <w:pPr>
              <w:topLinePunct/>
              <w:spacing w:line="360" w:lineRule="auto"/>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开   标</w:t>
            </w:r>
          </w:p>
        </w:tc>
        <w:tc>
          <w:tcPr>
            <w:tcW w:w="3772" w:type="pct"/>
            <w:vAlign w:val="center"/>
          </w:tcPr>
          <w:p w14:paraId="655AD9EE">
            <w:pPr>
              <w:spacing w:line="360" w:lineRule="auto"/>
              <w:rPr>
                <w:rFonts w:ascii="仿宋" w:hAnsi="仿宋" w:eastAsia="仿宋"/>
                <w:bCs/>
                <w:color w:val="auto"/>
                <w:sz w:val="24"/>
                <w:szCs w:val="24"/>
                <w:highlight w:val="none"/>
              </w:rPr>
            </w:pPr>
            <w:r>
              <w:rPr>
                <w:rFonts w:hint="eastAsia" w:ascii="仿宋" w:hAnsi="仿宋" w:eastAsia="仿宋"/>
                <w:bCs/>
                <w:color w:val="auto"/>
                <w:sz w:val="24"/>
                <w:szCs w:val="24"/>
                <w:highlight w:val="none"/>
              </w:rPr>
              <w:t>开标时间：2024年1</w:t>
            </w:r>
            <w:r>
              <w:rPr>
                <w:rFonts w:ascii="仿宋" w:hAnsi="仿宋" w:eastAsia="仿宋"/>
                <w:bCs/>
                <w:color w:val="auto"/>
                <w:sz w:val="24"/>
                <w:szCs w:val="24"/>
                <w:highlight w:val="none"/>
              </w:rPr>
              <w:t>2</w:t>
            </w:r>
            <w:r>
              <w:rPr>
                <w:rFonts w:hint="eastAsia" w:ascii="仿宋" w:hAnsi="仿宋" w:eastAsia="仿宋"/>
                <w:bCs/>
                <w:color w:val="auto"/>
                <w:sz w:val="24"/>
                <w:szCs w:val="24"/>
                <w:highlight w:val="none"/>
              </w:rPr>
              <w:t>月</w:t>
            </w:r>
            <w:r>
              <w:rPr>
                <w:rFonts w:hint="eastAsia" w:ascii="仿宋" w:hAnsi="仿宋" w:eastAsia="仿宋"/>
                <w:bCs/>
                <w:color w:val="auto"/>
                <w:sz w:val="24"/>
                <w:szCs w:val="24"/>
                <w:highlight w:val="none"/>
                <w:lang w:val="en-US" w:eastAsia="zh-CN"/>
              </w:rPr>
              <w:t>4</w:t>
            </w:r>
            <w:r>
              <w:rPr>
                <w:rFonts w:hint="eastAsia" w:ascii="仿宋" w:hAnsi="仿宋" w:eastAsia="仿宋"/>
                <w:bCs/>
                <w:color w:val="auto"/>
                <w:sz w:val="24"/>
                <w:szCs w:val="24"/>
                <w:highlight w:val="none"/>
              </w:rPr>
              <w:t>日9：30（线上会议室另行通知投标方联系人）。</w:t>
            </w:r>
          </w:p>
          <w:p w14:paraId="21CE2AB8">
            <w:pPr>
              <w:spacing w:line="360" w:lineRule="auto"/>
              <w:rPr>
                <w:rFonts w:ascii="仿宋" w:hAnsi="仿宋" w:eastAsia="仿宋"/>
                <w:bCs/>
                <w:color w:val="auto"/>
                <w:sz w:val="24"/>
                <w:szCs w:val="24"/>
                <w:highlight w:val="none"/>
              </w:rPr>
            </w:pPr>
            <w:r>
              <w:rPr>
                <w:rFonts w:hint="eastAsia" w:ascii="仿宋" w:hAnsi="仿宋" w:eastAsia="仿宋"/>
                <w:bCs/>
                <w:color w:val="auto"/>
                <w:sz w:val="24"/>
                <w:szCs w:val="24"/>
                <w:highlight w:val="none"/>
              </w:rPr>
              <w:t>开标地点：重庆大学出版社4</w:t>
            </w:r>
            <w:r>
              <w:rPr>
                <w:rFonts w:ascii="仿宋" w:hAnsi="仿宋" w:eastAsia="仿宋"/>
                <w:bCs/>
                <w:color w:val="auto"/>
                <w:sz w:val="24"/>
                <w:szCs w:val="24"/>
                <w:highlight w:val="none"/>
              </w:rPr>
              <w:t>05</w:t>
            </w:r>
            <w:r>
              <w:rPr>
                <w:rFonts w:hint="eastAsia" w:ascii="仿宋" w:hAnsi="仿宋" w:eastAsia="仿宋"/>
                <w:bCs/>
                <w:color w:val="auto"/>
                <w:sz w:val="24"/>
                <w:szCs w:val="24"/>
                <w:highlight w:val="none"/>
              </w:rPr>
              <w:t>会议室。</w:t>
            </w:r>
          </w:p>
        </w:tc>
      </w:tr>
    </w:tbl>
    <w:p w14:paraId="59E3552E">
      <w:pPr>
        <w:spacing w:line="360" w:lineRule="auto"/>
        <w:ind w:right="26"/>
        <w:rPr>
          <w:rFonts w:ascii="仿宋" w:hAnsi="仿宋" w:eastAsia="仿宋"/>
          <w:b/>
          <w:color w:val="auto"/>
          <w:sz w:val="24"/>
          <w:szCs w:val="24"/>
          <w:highlight w:val="none"/>
        </w:rPr>
      </w:pPr>
      <w:r>
        <w:rPr>
          <w:rFonts w:hint="eastAsia" w:ascii="仿宋" w:hAnsi="仿宋" w:eastAsia="仿宋"/>
          <w:b/>
          <w:color w:val="auto"/>
          <w:sz w:val="24"/>
          <w:szCs w:val="24"/>
          <w:highlight w:val="none"/>
        </w:rPr>
        <w:t>二、注意事项</w:t>
      </w:r>
    </w:p>
    <w:p w14:paraId="638D888E">
      <w:pPr>
        <w:spacing w:line="360" w:lineRule="auto"/>
        <w:ind w:right="26"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1.投标人应根据各自生产经营情况，正确填写投标文件。招标文件中所涉及项目均需如实填写，漏填写或未填写的项目可能会影响评审结果，未按要求填写或情况不属实的标书视为废标。</w:t>
      </w:r>
    </w:p>
    <w:p w14:paraId="1C110651">
      <w:pPr>
        <w:spacing w:line="360" w:lineRule="auto"/>
        <w:ind w:right="26"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2．投标代表是投标企业的法定代表人或法定代表人的委托代理人。受法定代表人委托的代理人应有书面的授权委托书（法定代表人签名并加盖企业公章）。</w:t>
      </w:r>
    </w:p>
    <w:p w14:paraId="1ADF3A6D">
      <w:pPr>
        <w:spacing w:line="360" w:lineRule="auto"/>
        <w:ind w:right="26"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投标单位派1名代表，通过线上参加开标活动。</w:t>
      </w:r>
    </w:p>
    <w:p w14:paraId="3B0D7E49">
      <w:pPr>
        <w:spacing w:line="360" w:lineRule="auto"/>
        <w:ind w:right="26" w:firstLine="480" w:firstLineChars="200"/>
        <w:rPr>
          <w:rFonts w:ascii="仿宋" w:hAnsi="仿宋" w:eastAsia="仿宋"/>
          <w:bCs/>
          <w:color w:val="auto"/>
          <w:sz w:val="24"/>
          <w:szCs w:val="24"/>
          <w:highlight w:val="none"/>
        </w:rPr>
      </w:pPr>
      <w:r>
        <w:rPr>
          <w:rFonts w:hint="eastAsia" w:ascii="仿宋" w:hAnsi="仿宋" w:eastAsia="仿宋"/>
          <w:bCs/>
          <w:color w:val="auto"/>
          <w:sz w:val="24"/>
          <w:szCs w:val="24"/>
          <w:highlight w:val="none"/>
        </w:rPr>
        <w:t>3．投标人应自行承担其参加投标所涉及的一切费用，无论投标结果如何，投标人均无权向招标人索取任何费用补偿。</w:t>
      </w:r>
    </w:p>
    <w:p w14:paraId="132923DB">
      <w:pPr>
        <w:spacing w:line="360" w:lineRule="auto"/>
        <w:ind w:right="26"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4．招标结果将在招标方官网www.dipub.cn公布。</w:t>
      </w:r>
    </w:p>
    <w:p w14:paraId="56C4203C">
      <w:pPr>
        <w:spacing w:line="360" w:lineRule="auto"/>
        <w:ind w:right="26"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5. 本次招标不接受联合体投标，</w:t>
      </w:r>
      <w:r>
        <w:rPr>
          <w:rFonts w:hint="eastAsia" w:ascii="仿宋" w:hAnsi="仿宋" w:eastAsia="仿宋"/>
          <w:bCs/>
          <w:color w:val="auto"/>
          <w:sz w:val="24"/>
          <w:szCs w:val="24"/>
          <w:highlight w:val="none"/>
        </w:rPr>
        <w:t>不允许转包、分包。</w:t>
      </w:r>
    </w:p>
    <w:p w14:paraId="71ABDDAC">
      <w:pPr>
        <w:spacing w:line="360" w:lineRule="auto"/>
        <w:ind w:right="26"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6. 本次招标文件解释权归重庆大学电子音像出版社有限公司。</w:t>
      </w:r>
    </w:p>
    <w:p w14:paraId="40BE0C5D">
      <w:pPr>
        <w:pStyle w:val="3"/>
        <w:ind w:firstLine="1767" w:firstLineChars="400"/>
        <w:rPr>
          <w:rFonts w:ascii="仿宋" w:hAnsi="仿宋" w:eastAsia="仿宋"/>
          <w:color w:val="auto"/>
          <w:highlight w:val="none"/>
        </w:rPr>
      </w:pPr>
      <w:r>
        <w:rPr>
          <w:rFonts w:hint="eastAsia" w:ascii="仿宋" w:hAnsi="仿宋" w:eastAsia="仿宋"/>
          <w:color w:val="auto"/>
          <w:highlight w:val="none"/>
        </w:rPr>
        <w:t>第二部分  技术服务需求</w:t>
      </w:r>
    </w:p>
    <w:p w14:paraId="51E6B7F0">
      <w:pPr>
        <w:pStyle w:val="3"/>
        <w:rPr>
          <w:rFonts w:ascii="仿宋" w:hAnsi="仿宋" w:eastAsia="仿宋"/>
          <w:color w:val="auto"/>
          <w:highlight w:val="none"/>
        </w:rPr>
      </w:pPr>
      <w:r>
        <w:rPr>
          <w:rFonts w:hint="eastAsia" w:ascii="仿宋" w:hAnsi="仿宋" w:eastAsia="仿宋"/>
          <w:color w:val="auto"/>
          <w:highlight w:val="none"/>
        </w:rPr>
        <w:t>一、采购项目技术服务要求</w:t>
      </w:r>
      <w:bookmarkEnd w:id="0"/>
    </w:p>
    <w:p w14:paraId="03210F2E">
      <w:pPr>
        <w:spacing w:line="360" w:lineRule="auto"/>
        <w:ind w:firstLine="482" w:firstLineChars="200"/>
        <w:rPr>
          <w:rFonts w:ascii="仿宋" w:hAnsi="仿宋" w:eastAsia="仿宋"/>
          <w:b/>
          <w:snapToGrid w:val="0"/>
          <w:color w:val="auto"/>
          <w:sz w:val="24"/>
          <w:szCs w:val="24"/>
          <w:highlight w:val="none"/>
        </w:rPr>
      </w:pPr>
      <w:r>
        <w:rPr>
          <w:rFonts w:ascii="仿宋" w:hAnsi="仿宋" w:eastAsia="仿宋"/>
          <w:b/>
          <w:snapToGrid w:val="0"/>
          <w:color w:val="auto"/>
          <w:sz w:val="24"/>
          <w:szCs w:val="24"/>
          <w:highlight w:val="none"/>
        </w:rPr>
        <w:t>1.</w:t>
      </w:r>
      <w:r>
        <w:rPr>
          <w:rFonts w:hint="eastAsia" w:ascii="仿宋" w:hAnsi="仿宋" w:eastAsia="仿宋"/>
          <w:b/>
          <w:snapToGrid w:val="0"/>
          <w:color w:val="auto"/>
          <w:sz w:val="24"/>
          <w:szCs w:val="24"/>
          <w:highlight w:val="none"/>
        </w:rPr>
        <w:t>视频类数字资源</w:t>
      </w:r>
    </w:p>
    <w:p w14:paraId="1225C042">
      <w:pPr>
        <w:spacing w:line="360" w:lineRule="auto"/>
        <w:ind w:firstLine="420"/>
        <w:rPr>
          <w:rFonts w:ascii="仿宋" w:hAnsi="仿宋" w:eastAsia="仿宋"/>
          <w:bCs/>
          <w:snapToGrid w:val="0"/>
          <w:color w:val="auto"/>
          <w:sz w:val="24"/>
          <w:szCs w:val="24"/>
          <w:highlight w:val="none"/>
        </w:rPr>
      </w:pPr>
      <w:r>
        <w:rPr>
          <w:rFonts w:hint="eastAsia" w:ascii="仿宋" w:hAnsi="仿宋" w:eastAsia="仿宋"/>
          <w:bCs/>
          <w:snapToGrid w:val="0"/>
          <w:color w:val="auto"/>
          <w:sz w:val="24"/>
          <w:szCs w:val="24"/>
          <w:highlight w:val="none"/>
        </w:rPr>
        <w:t>（1）视频须采用 mp4格式。</w:t>
      </w:r>
    </w:p>
    <w:p w14:paraId="362D56C6">
      <w:pPr>
        <w:spacing w:line="360" w:lineRule="auto"/>
        <w:ind w:firstLine="420"/>
        <w:rPr>
          <w:rFonts w:ascii="仿宋" w:hAnsi="仿宋" w:eastAsia="仿宋"/>
          <w:bCs/>
          <w:snapToGrid w:val="0"/>
          <w:color w:val="auto"/>
          <w:sz w:val="24"/>
          <w:szCs w:val="24"/>
          <w:highlight w:val="none"/>
        </w:rPr>
      </w:pPr>
      <w:r>
        <w:rPr>
          <w:rFonts w:hint="eastAsia" w:ascii="仿宋" w:hAnsi="仿宋" w:eastAsia="仿宋"/>
          <w:bCs/>
          <w:snapToGrid w:val="0"/>
          <w:color w:val="auto"/>
          <w:sz w:val="24"/>
          <w:szCs w:val="24"/>
          <w:highlight w:val="none"/>
        </w:rPr>
        <w:t>（2）品质要求：新制视频压缩采用 H.264(MPEG-4 Part10：profile=main, level=3.0)编码方式，码率 3M以上，帧率不低于 25fps，分辨率不低于 1280×720（16:9）。（经典珍贵老视频可以不受此要求限制）。</w:t>
      </w:r>
    </w:p>
    <w:p w14:paraId="6987411A">
      <w:pPr>
        <w:spacing w:line="360" w:lineRule="auto"/>
        <w:ind w:firstLine="420"/>
        <w:rPr>
          <w:rFonts w:ascii="仿宋" w:hAnsi="仿宋" w:eastAsia="仿宋"/>
          <w:bCs/>
          <w:snapToGrid w:val="0"/>
          <w:color w:val="auto"/>
          <w:sz w:val="24"/>
          <w:szCs w:val="24"/>
          <w:highlight w:val="none"/>
        </w:rPr>
      </w:pPr>
      <w:r>
        <w:rPr>
          <w:rFonts w:hint="eastAsia" w:ascii="仿宋" w:hAnsi="仿宋" w:eastAsia="仿宋"/>
          <w:bCs/>
          <w:snapToGrid w:val="0"/>
          <w:color w:val="auto"/>
          <w:sz w:val="24"/>
          <w:szCs w:val="24"/>
          <w:highlight w:val="none"/>
        </w:rPr>
        <w:t>（3）字幕要求：字幕清晰美观，能正确有效地传达信息。字幕文字尽可能短少，在节目中的停留时间以能看清楚为准；字幕要使用符合国家规范（以国务院 1986年 10月发布的《简化字总表》与 2013年 6月 5日发布的《通用规范汉字表》为准）的规范字，不出现繁体字、异体字(国家规定的除外)、错别字；字幕的字体、大小、色彩搭配、摆放位置、停留时间、出入屏方式与其他要素（画面、解说词、音乐）配合适当。</w:t>
      </w:r>
    </w:p>
    <w:p w14:paraId="05F415D7">
      <w:pPr>
        <w:spacing w:line="360" w:lineRule="auto"/>
        <w:ind w:firstLine="420"/>
        <w:rPr>
          <w:rFonts w:ascii="仿宋" w:hAnsi="仿宋" w:eastAsia="仿宋"/>
          <w:bCs/>
          <w:snapToGrid w:val="0"/>
          <w:color w:val="auto"/>
          <w:sz w:val="24"/>
          <w:szCs w:val="24"/>
          <w:highlight w:val="none"/>
        </w:rPr>
      </w:pPr>
      <w:r>
        <w:rPr>
          <w:rFonts w:hint="eastAsia" w:ascii="仿宋" w:hAnsi="仿宋" w:eastAsia="仿宋"/>
          <w:bCs/>
          <w:snapToGrid w:val="0"/>
          <w:color w:val="auto"/>
          <w:sz w:val="24"/>
          <w:szCs w:val="24"/>
          <w:highlight w:val="none"/>
        </w:rPr>
        <w:t>（4）画面要求：视频类素材每帧图像颜色数不低于 256色或灰度级不低于 128级；视频图像清晰，播放流畅，没有明显噪点；彩色视频素材每帧图像颜色均为真彩色；音频与视频图像有良好的同步，音频部分应符合音频素材的质量要求；视频无任何影响观看的水印或标记。</w:t>
      </w:r>
    </w:p>
    <w:p w14:paraId="1E809E53">
      <w:pPr>
        <w:spacing w:line="360" w:lineRule="auto"/>
        <w:ind w:firstLine="420"/>
        <w:rPr>
          <w:rFonts w:ascii="仿宋" w:hAnsi="仿宋" w:eastAsia="仿宋"/>
          <w:bCs/>
          <w:snapToGrid w:val="0"/>
          <w:color w:val="auto"/>
          <w:sz w:val="24"/>
          <w:szCs w:val="24"/>
          <w:highlight w:val="none"/>
        </w:rPr>
      </w:pPr>
      <w:r>
        <w:rPr>
          <w:rFonts w:hint="eastAsia" w:ascii="仿宋" w:hAnsi="仿宋" w:eastAsia="仿宋"/>
          <w:bCs/>
          <w:snapToGrid w:val="0"/>
          <w:color w:val="auto"/>
          <w:sz w:val="24"/>
          <w:szCs w:val="24"/>
          <w:highlight w:val="none"/>
        </w:rPr>
        <w:t>（5）能提供非编视频转码与管理技术，实现视频在多种格式间自动按照指定的尺寸、码率、格式进行转换，能够在PC、手机、平板、TV上流式播放，且针对Web环境进行优化。能对较大量视频文件进行“可视化”管理，例如自动截取关键帧、语音转文字检索等技术。</w:t>
      </w:r>
    </w:p>
    <w:p w14:paraId="0EA3D78D">
      <w:pPr>
        <w:spacing w:line="360" w:lineRule="auto"/>
        <w:ind w:firstLine="420"/>
        <w:rPr>
          <w:rFonts w:ascii="仿宋" w:hAnsi="仿宋" w:eastAsia="仿宋"/>
          <w:bCs/>
          <w:snapToGrid w:val="0"/>
          <w:color w:val="auto"/>
          <w:sz w:val="24"/>
          <w:szCs w:val="24"/>
          <w:highlight w:val="none"/>
        </w:rPr>
      </w:pPr>
      <w:r>
        <w:rPr>
          <w:rFonts w:hint="eastAsia" w:ascii="仿宋" w:hAnsi="仿宋" w:eastAsia="仿宋"/>
          <w:bCs/>
          <w:snapToGrid w:val="0"/>
          <w:color w:val="auto"/>
          <w:sz w:val="24"/>
          <w:szCs w:val="24"/>
          <w:highlight w:val="none"/>
        </w:rPr>
        <w:t>（6）版权要求：视频内容符合我国法律法规，尊重各民族的风俗习惯，版权不存在争议；若其中包含少数民族或外国语言文字信息，应遵循其原内容完整性，使用原语言，并根据原语言进行字幕汉化处理。</w:t>
      </w:r>
    </w:p>
    <w:p w14:paraId="0705155F">
      <w:pPr>
        <w:spacing w:line="360" w:lineRule="auto"/>
        <w:ind w:firstLine="420"/>
        <w:rPr>
          <w:rFonts w:ascii="仿宋" w:hAnsi="仿宋" w:eastAsia="仿宋"/>
          <w:bCs/>
          <w:snapToGrid w:val="0"/>
          <w:color w:val="auto"/>
          <w:sz w:val="24"/>
          <w:szCs w:val="24"/>
          <w:highlight w:val="none"/>
        </w:rPr>
      </w:pPr>
      <w:r>
        <w:rPr>
          <w:rFonts w:hint="eastAsia" w:ascii="仿宋" w:hAnsi="仿宋" w:eastAsia="仿宋"/>
          <w:bCs/>
          <w:snapToGrid w:val="0"/>
          <w:color w:val="auto"/>
          <w:sz w:val="24"/>
          <w:szCs w:val="24"/>
          <w:highlight w:val="none"/>
        </w:rPr>
        <w:t>（7）根据项目性质和特色，画面要使学习者体验感强；使用4K摄像机拍摄，并采用多种录制模式。</w:t>
      </w:r>
    </w:p>
    <w:p w14:paraId="0934AD46">
      <w:pPr>
        <w:spacing w:line="360" w:lineRule="auto"/>
        <w:ind w:firstLine="420"/>
        <w:rPr>
          <w:rFonts w:ascii="仿宋" w:hAnsi="仿宋" w:eastAsia="仿宋"/>
          <w:bCs/>
          <w:snapToGrid w:val="0"/>
          <w:color w:val="auto"/>
          <w:sz w:val="24"/>
          <w:szCs w:val="24"/>
          <w:highlight w:val="none"/>
        </w:rPr>
      </w:pPr>
      <w:r>
        <w:rPr>
          <w:rFonts w:hint="eastAsia" w:ascii="仿宋" w:hAnsi="仿宋" w:eastAsia="仿宋"/>
          <w:bCs/>
          <w:snapToGrid w:val="0"/>
          <w:color w:val="auto"/>
          <w:sz w:val="24"/>
          <w:szCs w:val="24"/>
          <w:highlight w:val="none"/>
        </w:rPr>
        <w:t>（8）须有高效稳定的拍摄制作团队，具有丰富的拍摄及后期制作经验，拥有专业项目管理、教学设计、编导、摄像、剪辑、动画、灯光及化妆等人员。</w:t>
      </w:r>
    </w:p>
    <w:p w14:paraId="1A5BD05C">
      <w:pPr>
        <w:spacing w:line="360" w:lineRule="auto"/>
        <w:ind w:firstLine="420"/>
        <w:rPr>
          <w:rFonts w:ascii="仿宋" w:hAnsi="仿宋" w:eastAsia="仿宋"/>
          <w:bCs/>
          <w:snapToGrid w:val="0"/>
          <w:color w:val="auto"/>
          <w:sz w:val="24"/>
          <w:szCs w:val="24"/>
          <w:highlight w:val="none"/>
        </w:rPr>
      </w:pPr>
      <w:r>
        <w:rPr>
          <w:rFonts w:hint="eastAsia" w:ascii="仿宋" w:hAnsi="仿宋" w:eastAsia="仿宋"/>
          <w:bCs/>
          <w:snapToGrid w:val="0"/>
          <w:color w:val="auto"/>
          <w:sz w:val="24"/>
          <w:szCs w:val="24"/>
          <w:highlight w:val="none"/>
        </w:rPr>
        <w:t>（9）专业拍摄设备：投标人拥有包括专业4K摄像机、灯光、题词器、麦克风等设备，满足拍摄需要，确保拍摄质量。</w:t>
      </w:r>
    </w:p>
    <w:p w14:paraId="68DF1536">
      <w:pPr>
        <w:spacing w:line="360" w:lineRule="auto"/>
        <w:ind w:firstLine="420"/>
        <w:rPr>
          <w:rFonts w:ascii="仿宋" w:hAnsi="仿宋" w:eastAsia="仿宋"/>
          <w:snapToGrid w:val="0"/>
          <w:color w:val="auto"/>
          <w:sz w:val="24"/>
          <w:szCs w:val="24"/>
          <w:highlight w:val="none"/>
        </w:rPr>
      </w:pPr>
      <w:r>
        <w:rPr>
          <w:rFonts w:ascii="仿宋" w:hAnsi="仿宋" w:eastAsia="仿宋"/>
          <w:b/>
          <w:snapToGrid w:val="0"/>
          <w:color w:val="auto"/>
          <w:sz w:val="24"/>
          <w:szCs w:val="24"/>
          <w:highlight w:val="none"/>
        </w:rPr>
        <w:t>2.</w:t>
      </w:r>
      <w:r>
        <w:rPr>
          <w:rFonts w:hint="eastAsia" w:ascii="仿宋" w:hAnsi="仿宋" w:eastAsia="仿宋"/>
          <w:b/>
          <w:snapToGrid w:val="0"/>
          <w:color w:val="auto"/>
          <w:sz w:val="24"/>
          <w:szCs w:val="24"/>
          <w:highlight w:val="none"/>
        </w:rPr>
        <w:t>动画类数字资源</w:t>
      </w:r>
    </w:p>
    <w:p w14:paraId="2D871BDF">
      <w:pPr>
        <w:spacing w:line="360" w:lineRule="auto"/>
        <w:ind w:firstLine="480" w:firstLineChars="200"/>
        <w:rPr>
          <w:rFonts w:ascii="仿宋" w:hAnsi="仿宋" w:eastAsia="仿宋"/>
          <w:snapToGrid w:val="0"/>
          <w:color w:val="auto"/>
          <w:sz w:val="24"/>
          <w:szCs w:val="24"/>
          <w:highlight w:val="none"/>
        </w:rPr>
      </w:pPr>
      <w:r>
        <w:rPr>
          <w:rFonts w:hint="eastAsia" w:ascii="仿宋" w:hAnsi="仿宋" w:eastAsia="仿宋"/>
          <w:snapToGrid w:val="0"/>
          <w:color w:val="auto"/>
          <w:sz w:val="24"/>
          <w:szCs w:val="24"/>
          <w:highlight w:val="none"/>
        </w:rPr>
        <w:t>（1）格式要求：动画文件可采用视频文件（*.mp4）或网页动画文件（html5+javascript）。提交时须提供动画源文件、播放文件。</w:t>
      </w:r>
    </w:p>
    <w:p w14:paraId="04F64288">
      <w:pPr>
        <w:spacing w:line="360" w:lineRule="auto"/>
        <w:ind w:firstLine="480" w:firstLineChars="200"/>
        <w:rPr>
          <w:rFonts w:ascii="仿宋" w:hAnsi="仿宋" w:eastAsia="仿宋"/>
          <w:snapToGrid w:val="0"/>
          <w:color w:val="auto"/>
          <w:sz w:val="24"/>
          <w:szCs w:val="24"/>
          <w:highlight w:val="none"/>
        </w:rPr>
      </w:pPr>
      <w:r>
        <w:rPr>
          <w:rFonts w:hint="eastAsia" w:ascii="仿宋" w:hAnsi="仿宋" w:eastAsia="仿宋"/>
          <w:snapToGrid w:val="0"/>
          <w:color w:val="auto"/>
          <w:sz w:val="24"/>
          <w:szCs w:val="24"/>
          <w:highlight w:val="none"/>
        </w:rPr>
        <w:t>（2）品质要求：动画中如果有文字，文字要醒目，文字的字体、字号与内容协调，文字颜色避免与背景色相近；html5格式的文件，对于背景、表格、字体、字号、文字颜色等统一使用样式表（CSS）处理；动画色彩造型和谐，画面简洁清晰，界面友好，交互设计合理，操作简单；动画连续，节奏合适，帧和帧之间的关联性要强；如果有解说，配音应规范，无噪音，声音悦耳，音量适当，快慢适度，并提供控制解说的开关；动画如果有背景音乐，背景音乐音量不宜过大，音乐与内容相符，并提供控制开关；动画演播过程要流畅，静止画面时间不超过 5秒钟；一般情况下，应设置暂停与播放控制按钮，当动画时间较长时应设置进度拖动条；保持每个动画素材的独立性，避免设置两个或多个动画文件之间的嵌套及链接关系；动画必须兼容 Microsoft IE、Google Chrome、Mozilla Firefox等主流浏览器。</w:t>
      </w:r>
    </w:p>
    <w:p w14:paraId="5CBDF030">
      <w:pPr>
        <w:spacing w:line="360" w:lineRule="auto"/>
        <w:ind w:firstLine="480" w:firstLineChars="200"/>
        <w:rPr>
          <w:rFonts w:ascii="仿宋" w:hAnsi="仿宋" w:eastAsia="仿宋"/>
          <w:snapToGrid w:val="0"/>
          <w:color w:val="auto"/>
          <w:sz w:val="24"/>
          <w:szCs w:val="24"/>
          <w:highlight w:val="none"/>
        </w:rPr>
      </w:pPr>
      <w:r>
        <w:rPr>
          <w:rFonts w:hint="eastAsia" w:ascii="仿宋" w:hAnsi="仿宋" w:eastAsia="仿宋"/>
          <w:snapToGrid w:val="0"/>
          <w:color w:val="auto"/>
          <w:sz w:val="24"/>
          <w:szCs w:val="24"/>
          <w:highlight w:val="none"/>
        </w:rPr>
        <w:t>（3）版权要求：动画内容符合我国法律法规，尊重各民族的风俗习惯，版权不存在争议；若其中包含少数民族或外国语言文字信息，应遵循其原内容完整性，使用原语言，并根据原语言进行字幕汉化处理。</w:t>
      </w:r>
    </w:p>
    <w:p w14:paraId="57D6061A">
      <w:pPr>
        <w:spacing w:line="360" w:lineRule="auto"/>
        <w:ind w:firstLine="480" w:firstLineChars="200"/>
        <w:rPr>
          <w:rFonts w:ascii="仿宋" w:hAnsi="仿宋" w:eastAsia="仿宋"/>
          <w:snapToGrid w:val="0"/>
          <w:color w:val="auto"/>
          <w:sz w:val="24"/>
          <w:szCs w:val="24"/>
          <w:highlight w:val="none"/>
        </w:rPr>
      </w:pPr>
      <w:r>
        <w:rPr>
          <w:rFonts w:hint="eastAsia" w:ascii="仿宋" w:hAnsi="仿宋" w:eastAsia="仿宋"/>
          <w:snapToGrid w:val="0"/>
          <w:color w:val="auto"/>
          <w:sz w:val="24"/>
          <w:szCs w:val="24"/>
          <w:highlight w:val="none"/>
        </w:rPr>
        <w:t>（4）根据项目内容需要，选用适宜的动画制作方式：动画设计造型符合课程性质和要求，画工精细，画风正确表达课程内容；画面清晰，色彩搭配美观，播放流畅，帧和帧之间的关联性强，播放时无明显噪点。静止画面时间不超过5秒钟；解说配音符合音频的相关要求，配音与动画同步；动画嵌入课程中时，按照课程音视频标准输出合成。</w:t>
      </w:r>
    </w:p>
    <w:p w14:paraId="182536CD">
      <w:pPr>
        <w:spacing w:line="360" w:lineRule="auto"/>
        <w:ind w:firstLine="420"/>
        <w:rPr>
          <w:rFonts w:ascii="仿宋" w:hAnsi="仿宋" w:eastAsia="仿宋"/>
          <w:snapToGrid w:val="0"/>
          <w:color w:val="auto"/>
          <w:sz w:val="24"/>
          <w:szCs w:val="24"/>
          <w:highlight w:val="none"/>
        </w:rPr>
      </w:pPr>
      <w:r>
        <w:rPr>
          <w:rFonts w:ascii="仿宋" w:hAnsi="仿宋" w:eastAsia="仿宋"/>
          <w:b/>
          <w:snapToGrid w:val="0"/>
          <w:color w:val="auto"/>
          <w:sz w:val="24"/>
          <w:szCs w:val="24"/>
          <w:highlight w:val="none"/>
        </w:rPr>
        <w:t>3.</w:t>
      </w:r>
      <w:r>
        <w:rPr>
          <w:rFonts w:hint="eastAsia" w:ascii="仿宋" w:hAnsi="仿宋" w:eastAsia="仿宋"/>
          <w:b/>
          <w:snapToGrid w:val="0"/>
          <w:color w:val="auto"/>
          <w:sz w:val="24"/>
          <w:szCs w:val="24"/>
          <w:highlight w:val="none"/>
        </w:rPr>
        <w:t>音频类数字资源</w:t>
      </w:r>
    </w:p>
    <w:p w14:paraId="3FF779BB">
      <w:pPr>
        <w:spacing w:line="360" w:lineRule="auto"/>
        <w:ind w:firstLine="480" w:firstLineChars="200"/>
        <w:rPr>
          <w:rFonts w:ascii="仿宋" w:hAnsi="仿宋" w:eastAsia="仿宋"/>
          <w:bCs/>
          <w:snapToGrid w:val="0"/>
          <w:color w:val="auto"/>
          <w:sz w:val="24"/>
          <w:szCs w:val="24"/>
          <w:highlight w:val="none"/>
        </w:rPr>
      </w:pPr>
      <w:r>
        <w:rPr>
          <w:rFonts w:hint="eastAsia" w:ascii="仿宋" w:hAnsi="仿宋" w:eastAsia="仿宋"/>
          <w:bCs/>
          <w:snapToGrid w:val="0"/>
          <w:color w:val="auto"/>
          <w:sz w:val="24"/>
          <w:szCs w:val="24"/>
          <w:highlight w:val="none"/>
        </w:rPr>
        <w:t>（1）格式要求：M</w:t>
      </w:r>
      <w:r>
        <w:rPr>
          <w:rFonts w:ascii="仿宋" w:hAnsi="仿宋" w:eastAsia="仿宋"/>
          <w:bCs/>
          <w:snapToGrid w:val="0"/>
          <w:color w:val="auto"/>
          <w:sz w:val="24"/>
          <w:szCs w:val="24"/>
          <w:highlight w:val="none"/>
        </w:rPr>
        <w:t>P3</w:t>
      </w:r>
      <w:r>
        <w:rPr>
          <w:rFonts w:hint="eastAsia" w:ascii="仿宋" w:hAnsi="仿宋" w:eastAsia="仿宋"/>
          <w:bCs/>
          <w:snapToGrid w:val="0"/>
          <w:color w:val="auto"/>
          <w:sz w:val="24"/>
          <w:szCs w:val="24"/>
          <w:highlight w:val="none"/>
        </w:rPr>
        <w:t>格式，音乐类采样频率不低于 44.1kHz，语音类音频的采样频率不低于22.05 kHz；码率不低于 128Kbps；声道数为双声道。</w:t>
      </w:r>
    </w:p>
    <w:p w14:paraId="5AE66817">
      <w:pPr>
        <w:spacing w:line="360" w:lineRule="auto"/>
        <w:ind w:firstLine="480" w:firstLineChars="200"/>
        <w:rPr>
          <w:rFonts w:ascii="仿宋" w:hAnsi="仿宋" w:eastAsia="仿宋"/>
          <w:bCs/>
          <w:snapToGrid w:val="0"/>
          <w:color w:val="auto"/>
          <w:sz w:val="24"/>
          <w:szCs w:val="24"/>
          <w:highlight w:val="none"/>
        </w:rPr>
      </w:pPr>
      <w:r>
        <w:rPr>
          <w:rFonts w:hint="eastAsia" w:ascii="仿宋" w:hAnsi="仿宋" w:eastAsia="仿宋"/>
          <w:bCs/>
          <w:snapToGrid w:val="0"/>
          <w:color w:val="auto"/>
          <w:sz w:val="24"/>
          <w:szCs w:val="24"/>
          <w:highlight w:val="none"/>
        </w:rPr>
        <w:t>（2）质量要求：音频播放流畅。声音清晰，噪音低，回响小，无失真。</w:t>
      </w:r>
    </w:p>
    <w:p w14:paraId="31FC4509">
      <w:pPr>
        <w:spacing w:line="360" w:lineRule="auto"/>
        <w:ind w:firstLine="480" w:firstLineChars="200"/>
        <w:rPr>
          <w:rFonts w:ascii="仿宋" w:hAnsi="仿宋" w:eastAsia="仿宋"/>
          <w:bCs/>
          <w:snapToGrid w:val="0"/>
          <w:color w:val="auto"/>
          <w:sz w:val="24"/>
          <w:szCs w:val="24"/>
          <w:highlight w:val="none"/>
        </w:rPr>
      </w:pPr>
      <w:r>
        <w:rPr>
          <w:rFonts w:hint="eastAsia" w:ascii="仿宋" w:hAnsi="仿宋" w:eastAsia="仿宋"/>
          <w:bCs/>
          <w:snapToGrid w:val="0"/>
          <w:color w:val="auto"/>
          <w:sz w:val="24"/>
          <w:szCs w:val="24"/>
          <w:highlight w:val="none"/>
        </w:rPr>
        <w:t>（3）版权要求：音频内容符合我国法律法规，尊重各民族的风俗习惯，版权不存在争议。</w:t>
      </w:r>
    </w:p>
    <w:p w14:paraId="39E6F569">
      <w:pPr>
        <w:pStyle w:val="2"/>
        <w:ind w:firstLine="480" w:firstLineChars="200"/>
        <w:rPr>
          <w:rFonts w:eastAsia="仿宋"/>
          <w:color w:val="auto"/>
          <w:highlight w:val="none"/>
        </w:rPr>
      </w:pPr>
      <w:r>
        <w:rPr>
          <w:rFonts w:hint="eastAsia" w:ascii="仿宋" w:hAnsi="仿宋" w:eastAsia="仿宋"/>
          <w:bCs/>
          <w:snapToGrid w:val="0"/>
          <w:color w:val="auto"/>
          <w:sz w:val="24"/>
          <w:szCs w:val="24"/>
          <w:highlight w:val="none"/>
        </w:rPr>
        <w:t>（4）外语类音频资源制作须提供具有外语专业背景或资质的录制人员，确保外语发音准确、流畅。</w:t>
      </w:r>
    </w:p>
    <w:p w14:paraId="41FC3A4F">
      <w:pPr>
        <w:spacing w:line="360" w:lineRule="auto"/>
        <w:ind w:firstLine="420"/>
        <w:rPr>
          <w:rFonts w:ascii="仿宋" w:hAnsi="仿宋" w:eastAsia="仿宋"/>
          <w:b/>
          <w:snapToGrid w:val="0"/>
          <w:color w:val="auto"/>
          <w:sz w:val="24"/>
          <w:szCs w:val="24"/>
          <w:highlight w:val="none"/>
        </w:rPr>
      </w:pPr>
      <w:r>
        <w:rPr>
          <w:rFonts w:hint="eastAsia" w:ascii="仿宋" w:hAnsi="仿宋" w:eastAsia="仿宋"/>
          <w:b/>
          <w:snapToGrid w:val="0"/>
          <w:color w:val="auto"/>
          <w:sz w:val="24"/>
          <w:szCs w:val="24"/>
          <w:highlight w:val="none"/>
        </w:rPr>
        <w:t>4</w:t>
      </w:r>
      <w:r>
        <w:rPr>
          <w:rFonts w:ascii="仿宋" w:hAnsi="仿宋" w:eastAsia="仿宋"/>
          <w:b/>
          <w:snapToGrid w:val="0"/>
          <w:color w:val="auto"/>
          <w:sz w:val="24"/>
          <w:szCs w:val="24"/>
          <w:highlight w:val="none"/>
        </w:rPr>
        <w:t>.PPT</w:t>
      </w:r>
      <w:r>
        <w:rPr>
          <w:rFonts w:hint="eastAsia" w:ascii="仿宋" w:hAnsi="仿宋" w:eastAsia="仿宋"/>
          <w:b/>
          <w:snapToGrid w:val="0"/>
          <w:color w:val="auto"/>
          <w:sz w:val="24"/>
          <w:szCs w:val="24"/>
          <w:highlight w:val="none"/>
        </w:rPr>
        <w:t>数字资源</w:t>
      </w:r>
    </w:p>
    <w:p w14:paraId="0B5D8575">
      <w:pPr>
        <w:spacing w:line="360" w:lineRule="auto"/>
        <w:ind w:firstLine="420"/>
        <w:rPr>
          <w:rFonts w:ascii="仿宋" w:hAnsi="仿宋" w:eastAsia="仿宋"/>
          <w:bCs/>
          <w:snapToGrid w:val="0"/>
          <w:color w:val="auto"/>
          <w:sz w:val="24"/>
          <w:szCs w:val="24"/>
          <w:highlight w:val="none"/>
        </w:rPr>
      </w:pPr>
      <w:r>
        <w:rPr>
          <w:rFonts w:hint="eastAsia" w:ascii="仿宋" w:hAnsi="仿宋" w:eastAsia="仿宋"/>
          <w:bCs/>
          <w:snapToGrid w:val="0"/>
          <w:color w:val="auto"/>
          <w:sz w:val="24"/>
          <w:szCs w:val="24"/>
          <w:highlight w:val="none"/>
        </w:rPr>
        <w:t>（1）格式要求：课件演示文稿格式须为*.ppt 或*.pptx，不可使用 PPS格式。提交时必须提供原始文件，如果演示文稿中内嵌音频、视频或动画，将嵌入的每个素材以单个文件形式集中放在一个文件夹中。</w:t>
      </w:r>
    </w:p>
    <w:p w14:paraId="0486071D">
      <w:pPr>
        <w:spacing w:line="360" w:lineRule="auto"/>
        <w:ind w:firstLine="420"/>
        <w:rPr>
          <w:rFonts w:ascii="仿宋" w:hAnsi="仿宋" w:eastAsia="仿宋"/>
          <w:bCs/>
          <w:snapToGrid w:val="0"/>
          <w:color w:val="auto"/>
          <w:sz w:val="24"/>
          <w:szCs w:val="24"/>
          <w:highlight w:val="none"/>
        </w:rPr>
      </w:pPr>
      <w:r>
        <w:rPr>
          <w:rFonts w:hint="eastAsia" w:ascii="仿宋" w:hAnsi="仿宋" w:eastAsia="仿宋"/>
          <w:bCs/>
          <w:snapToGrid w:val="0"/>
          <w:color w:val="auto"/>
          <w:sz w:val="24"/>
          <w:szCs w:val="24"/>
          <w:highlight w:val="none"/>
        </w:rPr>
        <w:t>（2）软件版本：文件制作所用的软件版本不低于 Microsoft Office 2003</w:t>
      </w:r>
    </w:p>
    <w:p w14:paraId="75AB8B75">
      <w:pPr>
        <w:spacing w:line="360" w:lineRule="auto"/>
        <w:ind w:firstLine="420"/>
        <w:rPr>
          <w:rFonts w:ascii="仿宋" w:hAnsi="仿宋" w:eastAsia="仿宋"/>
          <w:bCs/>
          <w:snapToGrid w:val="0"/>
          <w:color w:val="auto"/>
          <w:sz w:val="24"/>
          <w:szCs w:val="24"/>
          <w:highlight w:val="none"/>
        </w:rPr>
      </w:pPr>
      <w:r>
        <w:rPr>
          <w:rFonts w:hint="eastAsia" w:ascii="仿宋" w:hAnsi="仿宋" w:eastAsia="仿宋"/>
          <w:bCs/>
          <w:snapToGrid w:val="0"/>
          <w:color w:val="auto"/>
          <w:sz w:val="24"/>
          <w:szCs w:val="24"/>
          <w:highlight w:val="none"/>
        </w:rPr>
        <w:t>模板应用：模板朴素、大方，颜色适宜，可长时间观看；在模板的适当位置标明课程名称、模块（章或节）序号与模块（章或节）的名称；多个页面均有的相同元素，如背景、按钮、标题、页码等。</w:t>
      </w:r>
    </w:p>
    <w:p w14:paraId="37AC4D54">
      <w:pPr>
        <w:spacing w:line="360" w:lineRule="auto"/>
        <w:ind w:firstLine="420"/>
        <w:rPr>
          <w:rFonts w:ascii="仿宋" w:hAnsi="仿宋" w:eastAsia="仿宋"/>
          <w:bCs/>
          <w:snapToGrid w:val="0"/>
          <w:color w:val="auto"/>
          <w:sz w:val="24"/>
          <w:szCs w:val="24"/>
          <w:highlight w:val="none"/>
        </w:rPr>
      </w:pPr>
      <w:r>
        <w:rPr>
          <w:rFonts w:hint="eastAsia" w:ascii="仿宋" w:hAnsi="仿宋" w:eastAsia="仿宋"/>
          <w:bCs/>
          <w:snapToGrid w:val="0"/>
          <w:color w:val="auto"/>
          <w:sz w:val="24"/>
          <w:szCs w:val="24"/>
          <w:highlight w:val="none"/>
        </w:rPr>
        <w:t>（3）版式设计：每页版面的字数适宜。正文字号不小于 24磅字，使用 Windows系统默认字体，避免使用仿宋、细圆等过细字体和特殊字体；文字要醒目，避免使用与背景色相近的字体颜色；页面行距建议为 1.2倍，可适当增大，左右边距均匀、适当；版面内容的分布美观大方；文本框、数学公式以及图片需适当采用组合，避免产生相对位移；各级标题采用不同的字体和颜色，一张幻灯片上文字颜色限定在 3种以内，注意文字与背景色的反差。</w:t>
      </w:r>
    </w:p>
    <w:p w14:paraId="556E0B9E">
      <w:pPr>
        <w:spacing w:line="360" w:lineRule="auto"/>
        <w:ind w:firstLine="420"/>
        <w:rPr>
          <w:rFonts w:ascii="仿宋" w:hAnsi="仿宋" w:eastAsia="仿宋"/>
          <w:bCs/>
          <w:snapToGrid w:val="0"/>
          <w:color w:val="auto"/>
          <w:sz w:val="24"/>
          <w:szCs w:val="24"/>
          <w:highlight w:val="none"/>
        </w:rPr>
      </w:pPr>
      <w:r>
        <w:rPr>
          <w:rFonts w:hint="eastAsia" w:ascii="仿宋" w:hAnsi="仿宋" w:eastAsia="仿宋"/>
          <w:bCs/>
          <w:snapToGrid w:val="0"/>
          <w:color w:val="auto"/>
          <w:sz w:val="24"/>
          <w:szCs w:val="24"/>
          <w:highlight w:val="none"/>
        </w:rPr>
        <w:t>（4）动画方案：不宜出现不必要的动画效果，不使用随机效果；动画连续，节奏合理。</w:t>
      </w:r>
    </w:p>
    <w:p w14:paraId="6F084685">
      <w:pPr>
        <w:spacing w:line="360" w:lineRule="auto"/>
        <w:ind w:firstLine="420"/>
        <w:rPr>
          <w:rFonts w:ascii="仿宋" w:hAnsi="仿宋" w:eastAsia="仿宋"/>
          <w:bCs/>
          <w:snapToGrid w:val="0"/>
          <w:color w:val="auto"/>
          <w:sz w:val="24"/>
          <w:szCs w:val="24"/>
          <w:highlight w:val="none"/>
        </w:rPr>
      </w:pPr>
      <w:r>
        <w:rPr>
          <w:rFonts w:hint="eastAsia" w:ascii="仿宋" w:hAnsi="仿宋" w:eastAsia="仿宋"/>
          <w:bCs/>
          <w:snapToGrid w:val="0"/>
          <w:color w:val="auto"/>
          <w:sz w:val="24"/>
          <w:szCs w:val="24"/>
          <w:highlight w:val="none"/>
        </w:rPr>
        <w:t>（5）导航设计：文件内链接都采用相对链接，并能够正常打开；文件中链接或插入的其他素材满足相应媒体类型的技术要求；使用超级链接时，要在目标页面有“返回”按钮；鼠标移至按钮上时要求显示出该按钮的操作提示；不同位置使用的导航按钮保持风格一致或使用相同的按钮。</w:t>
      </w:r>
    </w:p>
    <w:p w14:paraId="7971BBBC">
      <w:pPr>
        <w:spacing w:line="360" w:lineRule="auto"/>
        <w:ind w:firstLine="420"/>
        <w:rPr>
          <w:rFonts w:ascii="仿宋" w:hAnsi="仿宋" w:eastAsia="仿宋"/>
          <w:bCs/>
          <w:snapToGrid w:val="0"/>
          <w:color w:val="auto"/>
          <w:sz w:val="24"/>
          <w:szCs w:val="24"/>
          <w:highlight w:val="none"/>
        </w:rPr>
      </w:pPr>
      <w:r>
        <w:rPr>
          <w:rFonts w:hint="eastAsia" w:ascii="仿宋" w:hAnsi="仿宋" w:eastAsia="仿宋"/>
          <w:bCs/>
          <w:snapToGrid w:val="0"/>
          <w:color w:val="auto"/>
          <w:sz w:val="24"/>
          <w:szCs w:val="24"/>
          <w:highlight w:val="none"/>
        </w:rPr>
        <w:t>（6）宏：避免使用宏。</w:t>
      </w:r>
    </w:p>
    <w:p w14:paraId="00E55D0A">
      <w:pPr>
        <w:spacing w:line="360" w:lineRule="auto"/>
        <w:ind w:firstLine="420"/>
        <w:rPr>
          <w:rFonts w:ascii="仿宋" w:hAnsi="仿宋" w:eastAsia="仿宋"/>
          <w:bCs/>
          <w:snapToGrid w:val="0"/>
          <w:color w:val="auto"/>
          <w:sz w:val="24"/>
          <w:szCs w:val="24"/>
          <w:highlight w:val="none"/>
        </w:rPr>
      </w:pPr>
      <w:r>
        <w:rPr>
          <w:rFonts w:hint="eastAsia" w:ascii="仿宋" w:hAnsi="仿宋" w:eastAsia="仿宋"/>
          <w:bCs/>
          <w:snapToGrid w:val="0"/>
          <w:color w:val="auto"/>
          <w:sz w:val="24"/>
          <w:szCs w:val="24"/>
          <w:highlight w:val="none"/>
        </w:rPr>
        <w:t>（7）美化设计与教学讲授视频相匹配的PPT演示文稿。PPT演示文稿内容精炼、设计合理，素材丰富，美观大方，符合课程性质和特色。不能仅用PPT录屏，响应人需根据教学内容搜集制作相应素材资源以确保讲授视频生动形象。</w:t>
      </w:r>
    </w:p>
    <w:p w14:paraId="56F850F6">
      <w:pPr>
        <w:spacing w:line="360" w:lineRule="auto"/>
        <w:ind w:firstLine="420"/>
        <w:rPr>
          <w:rFonts w:ascii="仿宋" w:hAnsi="仿宋" w:eastAsia="仿宋"/>
          <w:b/>
          <w:snapToGrid w:val="0"/>
          <w:color w:val="auto"/>
          <w:sz w:val="24"/>
          <w:szCs w:val="24"/>
          <w:highlight w:val="none"/>
        </w:rPr>
      </w:pPr>
      <w:r>
        <w:rPr>
          <w:rFonts w:ascii="仿宋" w:hAnsi="仿宋" w:eastAsia="仿宋"/>
          <w:b/>
          <w:snapToGrid w:val="0"/>
          <w:color w:val="auto"/>
          <w:sz w:val="24"/>
          <w:szCs w:val="24"/>
          <w:highlight w:val="none"/>
        </w:rPr>
        <w:t>5.</w:t>
      </w:r>
      <w:r>
        <w:rPr>
          <w:rFonts w:hint="eastAsia" w:ascii="仿宋" w:hAnsi="仿宋" w:eastAsia="仿宋"/>
          <w:b/>
          <w:snapToGrid w:val="0"/>
          <w:color w:val="auto"/>
          <w:sz w:val="24"/>
          <w:szCs w:val="24"/>
          <w:highlight w:val="none"/>
        </w:rPr>
        <w:t>三维模型类数字资源</w:t>
      </w:r>
    </w:p>
    <w:p w14:paraId="32149256">
      <w:pPr>
        <w:spacing w:line="360" w:lineRule="auto"/>
        <w:ind w:firstLine="480" w:firstLineChars="200"/>
        <w:rPr>
          <w:rFonts w:ascii="仿宋" w:hAnsi="仿宋" w:eastAsia="仿宋"/>
          <w:snapToGrid w:val="0"/>
          <w:color w:val="auto"/>
          <w:sz w:val="24"/>
          <w:szCs w:val="24"/>
          <w:highlight w:val="none"/>
        </w:rPr>
      </w:pPr>
      <w:r>
        <w:rPr>
          <w:rFonts w:hint="eastAsia" w:ascii="仿宋" w:hAnsi="仿宋" w:eastAsia="仿宋"/>
          <w:bCs/>
          <w:snapToGrid w:val="0"/>
          <w:color w:val="auto"/>
          <w:sz w:val="24"/>
          <w:szCs w:val="24"/>
          <w:highlight w:val="none"/>
        </w:rPr>
        <w:t>（1）格式：</w:t>
      </w:r>
      <w:r>
        <w:rPr>
          <w:rFonts w:hint="eastAsia" w:ascii="仿宋" w:hAnsi="仿宋" w:eastAsia="仿宋"/>
          <w:snapToGrid w:val="0"/>
          <w:color w:val="auto"/>
          <w:sz w:val="24"/>
          <w:szCs w:val="24"/>
          <w:highlight w:val="none"/>
        </w:rPr>
        <w:t>三维模型文件格式为：stl、glb。</w:t>
      </w:r>
    </w:p>
    <w:p w14:paraId="0A7CC62C">
      <w:pPr>
        <w:spacing w:line="360" w:lineRule="auto"/>
        <w:ind w:firstLine="480" w:firstLineChars="200"/>
        <w:rPr>
          <w:rFonts w:ascii="仿宋" w:hAnsi="仿宋" w:eastAsia="仿宋"/>
          <w:snapToGrid w:val="0"/>
          <w:color w:val="auto"/>
          <w:sz w:val="24"/>
          <w:szCs w:val="24"/>
          <w:highlight w:val="none"/>
        </w:rPr>
      </w:pPr>
      <w:r>
        <w:rPr>
          <w:rFonts w:hint="eastAsia" w:ascii="仿宋" w:hAnsi="仿宋" w:eastAsia="仿宋"/>
          <w:snapToGrid w:val="0"/>
          <w:color w:val="auto"/>
          <w:sz w:val="24"/>
          <w:szCs w:val="24"/>
          <w:highlight w:val="none"/>
        </w:rPr>
        <w:t>（2）在不改变模型真实性的情况下以贴图表现模型结构。模型精简无缝隙，面数控制在一定的范围的要求之内。</w:t>
      </w:r>
    </w:p>
    <w:p w14:paraId="3FECAB7E">
      <w:pPr>
        <w:spacing w:line="360" w:lineRule="auto"/>
        <w:ind w:firstLine="480" w:firstLineChars="200"/>
        <w:rPr>
          <w:rFonts w:ascii="仿宋" w:hAnsi="仿宋" w:eastAsia="仿宋"/>
          <w:snapToGrid w:val="0"/>
          <w:color w:val="auto"/>
          <w:sz w:val="24"/>
          <w:szCs w:val="24"/>
          <w:highlight w:val="none"/>
        </w:rPr>
      </w:pPr>
      <w:r>
        <w:rPr>
          <w:rFonts w:hint="eastAsia" w:ascii="仿宋" w:hAnsi="仿宋" w:eastAsia="仿宋"/>
          <w:snapToGrid w:val="0"/>
          <w:color w:val="auto"/>
          <w:sz w:val="24"/>
          <w:szCs w:val="24"/>
          <w:highlight w:val="none"/>
        </w:rPr>
        <w:t>（3）模型按照实际的尺寸来制作，模型UV保证贴图无拉伸。</w:t>
      </w:r>
    </w:p>
    <w:p w14:paraId="16B7A61E">
      <w:pPr>
        <w:spacing w:line="360" w:lineRule="auto"/>
        <w:ind w:firstLine="480" w:firstLineChars="200"/>
        <w:rPr>
          <w:rFonts w:ascii="仿宋" w:hAnsi="仿宋" w:eastAsia="仿宋"/>
          <w:snapToGrid w:val="0"/>
          <w:color w:val="auto"/>
          <w:sz w:val="24"/>
          <w:szCs w:val="24"/>
          <w:highlight w:val="none"/>
        </w:rPr>
      </w:pPr>
      <w:r>
        <w:rPr>
          <w:rFonts w:hint="eastAsia" w:ascii="仿宋" w:hAnsi="仿宋" w:eastAsia="仿宋"/>
          <w:snapToGrid w:val="0"/>
          <w:color w:val="auto"/>
          <w:sz w:val="24"/>
          <w:szCs w:val="24"/>
          <w:highlight w:val="none"/>
        </w:rPr>
        <w:t>（4）模型制作时不允许出现多余的废点废线，贴图赋予模型要合理；制作模型时一定要注意模型面数的合理，不必要的线及面全部删掉。</w:t>
      </w:r>
    </w:p>
    <w:p w14:paraId="3634C866">
      <w:pPr>
        <w:spacing w:line="360" w:lineRule="auto"/>
        <w:ind w:firstLine="480" w:firstLineChars="200"/>
        <w:rPr>
          <w:rFonts w:ascii="仿宋" w:hAnsi="仿宋" w:eastAsia="仿宋"/>
          <w:snapToGrid w:val="0"/>
          <w:color w:val="auto"/>
          <w:sz w:val="24"/>
          <w:szCs w:val="24"/>
          <w:highlight w:val="none"/>
        </w:rPr>
      </w:pPr>
      <w:r>
        <w:rPr>
          <w:rFonts w:hint="eastAsia" w:ascii="仿宋" w:hAnsi="仿宋" w:eastAsia="仿宋"/>
          <w:snapToGrid w:val="0"/>
          <w:color w:val="auto"/>
          <w:sz w:val="24"/>
          <w:szCs w:val="24"/>
          <w:highlight w:val="none"/>
        </w:rPr>
        <w:t>（5）贴图材质不能太灰，对比应当适中；贴图格式普通全部只能用jpg格式，带通道的贴图只能是tga 格式，不允许有其他格式出现在贴图当中。</w:t>
      </w:r>
    </w:p>
    <w:p w14:paraId="67A39B81">
      <w:pPr>
        <w:spacing w:line="360" w:lineRule="auto"/>
        <w:ind w:firstLine="420"/>
        <w:rPr>
          <w:rFonts w:ascii="仿宋" w:hAnsi="仿宋" w:eastAsia="仿宋"/>
          <w:b/>
          <w:snapToGrid w:val="0"/>
          <w:color w:val="auto"/>
          <w:sz w:val="24"/>
          <w:szCs w:val="24"/>
          <w:highlight w:val="none"/>
        </w:rPr>
      </w:pPr>
      <w:r>
        <w:rPr>
          <w:rFonts w:hint="eastAsia" w:ascii="仿宋" w:hAnsi="仿宋" w:eastAsia="仿宋"/>
          <w:b/>
          <w:snapToGrid w:val="0"/>
          <w:color w:val="auto"/>
          <w:sz w:val="24"/>
          <w:szCs w:val="24"/>
          <w:highlight w:val="none"/>
        </w:rPr>
        <w:t>6.软件类技术开发要求</w:t>
      </w:r>
    </w:p>
    <w:p w14:paraId="03B16E5B">
      <w:pPr>
        <w:spacing w:line="360" w:lineRule="auto"/>
        <w:ind w:left="630"/>
        <w:rPr>
          <w:rFonts w:ascii="仿宋" w:hAnsi="仿宋" w:eastAsia="仿宋"/>
          <w:snapToGrid w:val="0"/>
          <w:color w:val="auto"/>
          <w:sz w:val="24"/>
          <w:szCs w:val="24"/>
          <w:highlight w:val="none"/>
        </w:rPr>
      </w:pPr>
      <w:r>
        <w:rPr>
          <w:rFonts w:hint="eastAsia" w:ascii="仿宋" w:hAnsi="仿宋" w:eastAsia="仿宋"/>
          <w:bCs/>
          <w:snapToGrid w:val="0"/>
          <w:color w:val="auto"/>
          <w:sz w:val="24"/>
          <w:szCs w:val="24"/>
          <w:highlight w:val="none"/>
        </w:rPr>
        <w:t>（1）</w:t>
      </w:r>
      <w:r>
        <w:rPr>
          <w:rFonts w:hint="eastAsia" w:ascii="仿宋" w:hAnsi="仿宋" w:eastAsia="仿宋"/>
          <w:snapToGrid w:val="0"/>
          <w:color w:val="auto"/>
          <w:sz w:val="24"/>
          <w:szCs w:val="24"/>
          <w:highlight w:val="none"/>
        </w:rPr>
        <w:t>软件开发：包括系统定制化开发、软件安装和配置、数据迁移和集成、技术支持与维护、云服务管理、用户培训等。</w:t>
      </w:r>
    </w:p>
    <w:p w14:paraId="5B43D195">
      <w:pPr>
        <w:spacing w:line="360" w:lineRule="auto"/>
        <w:ind w:left="630"/>
        <w:rPr>
          <w:rFonts w:ascii="仿宋" w:hAnsi="仿宋" w:eastAsia="仿宋"/>
          <w:snapToGrid w:val="0"/>
          <w:color w:val="auto"/>
          <w:sz w:val="24"/>
          <w:szCs w:val="24"/>
          <w:highlight w:val="none"/>
        </w:rPr>
      </w:pPr>
      <w:r>
        <w:rPr>
          <w:rFonts w:hint="eastAsia" w:ascii="仿宋" w:hAnsi="仿宋" w:eastAsia="仿宋"/>
          <w:bCs/>
          <w:snapToGrid w:val="0"/>
          <w:color w:val="auto"/>
          <w:sz w:val="24"/>
          <w:szCs w:val="24"/>
          <w:highlight w:val="none"/>
        </w:rPr>
        <w:t>（2）</w:t>
      </w:r>
      <w:r>
        <w:rPr>
          <w:rFonts w:hint="eastAsia" w:ascii="仿宋" w:hAnsi="仿宋" w:eastAsia="仿宋"/>
          <w:snapToGrid w:val="0"/>
          <w:color w:val="auto"/>
          <w:sz w:val="24"/>
          <w:szCs w:val="24"/>
          <w:highlight w:val="none"/>
        </w:rPr>
        <w:t>数据服务：包括数据备份和恢复、数据清理和转换、数据分析和报告、数据安全和隐私保护等。</w:t>
      </w:r>
    </w:p>
    <w:p w14:paraId="6EB93FEF">
      <w:pPr>
        <w:spacing w:line="360" w:lineRule="auto"/>
        <w:ind w:left="630"/>
        <w:rPr>
          <w:rFonts w:ascii="仿宋" w:hAnsi="仿宋" w:eastAsia="仿宋"/>
          <w:snapToGrid w:val="0"/>
          <w:color w:val="auto"/>
          <w:sz w:val="24"/>
          <w:szCs w:val="24"/>
          <w:highlight w:val="none"/>
        </w:rPr>
      </w:pPr>
      <w:r>
        <w:rPr>
          <w:rFonts w:hint="eastAsia" w:ascii="仿宋" w:hAnsi="仿宋" w:eastAsia="仿宋"/>
          <w:bCs/>
          <w:snapToGrid w:val="0"/>
          <w:color w:val="auto"/>
          <w:sz w:val="24"/>
          <w:szCs w:val="24"/>
          <w:highlight w:val="none"/>
        </w:rPr>
        <w:t>（3）</w:t>
      </w:r>
      <w:r>
        <w:rPr>
          <w:rFonts w:hint="eastAsia" w:ascii="仿宋" w:hAnsi="仿宋" w:eastAsia="仿宋"/>
          <w:snapToGrid w:val="0"/>
          <w:color w:val="auto"/>
          <w:sz w:val="24"/>
          <w:szCs w:val="24"/>
          <w:highlight w:val="none"/>
        </w:rPr>
        <w:t>技术维护：定期系统检查、Bug修复和补丁管理、功能增强和改进、系统监控和性能调优等。</w:t>
      </w:r>
    </w:p>
    <w:p w14:paraId="78ACD9EB">
      <w:pPr>
        <w:spacing w:line="360" w:lineRule="auto"/>
        <w:ind w:left="630"/>
        <w:rPr>
          <w:rFonts w:ascii="仿宋" w:hAnsi="仿宋" w:eastAsia="仿宋"/>
          <w:snapToGrid w:val="0"/>
          <w:color w:val="auto"/>
          <w:sz w:val="24"/>
          <w:szCs w:val="24"/>
          <w:highlight w:val="none"/>
        </w:rPr>
      </w:pPr>
      <w:r>
        <w:rPr>
          <w:rFonts w:hint="eastAsia" w:ascii="仿宋" w:hAnsi="仿宋" w:eastAsia="仿宋"/>
          <w:bCs/>
          <w:snapToGrid w:val="0"/>
          <w:color w:val="auto"/>
          <w:sz w:val="24"/>
          <w:szCs w:val="24"/>
          <w:highlight w:val="none"/>
        </w:rPr>
        <w:t>（4）</w:t>
      </w:r>
      <w:r>
        <w:rPr>
          <w:rFonts w:hint="eastAsia" w:ascii="仿宋" w:hAnsi="仿宋" w:eastAsia="仿宋"/>
          <w:snapToGrid w:val="0"/>
          <w:color w:val="auto"/>
          <w:sz w:val="24"/>
          <w:szCs w:val="24"/>
          <w:highlight w:val="none"/>
        </w:rPr>
        <w:t>技术咨询：包括架构设计、技术选型、方案制定、安全策略咨询等。</w:t>
      </w:r>
    </w:p>
    <w:p w14:paraId="52DF231B">
      <w:pPr>
        <w:spacing w:line="360" w:lineRule="auto"/>
        <w:ind w:left="630"/>
        <w:rPr>
          <w:rFonts w:ascii="仿宋" w:hAnsi="仿宋" w:eastAsia="仿宋"/>
          <w:snapToGrid w:val="0"/>
          <w:color w:val="auto"/>
          <w:sz w:val="24"/>
          <w:szCs w:val="24"/>
          <w:highlight w:val="none"/>
        </w:rPr>
      </w:pPr>
      <w:r>
        <w:rPr>
          <w:rFonts w:hint="eastAsia" w:ascii="仿宋" w:hAnsi="仿宋" w:eastAsia="仿宋"/>
          <w:bCs/>
          <w:snapToGrid w:val="0"/>
          <w:color w:val="auto"/>
          <w:sz w:val="24"/>
          <w:szCs w:val="24"/>
          <w:highlight w:val="none"/>
        </w:rPr>
        <w:t>（5）</w:t>
      </w:r>
      <w:r>
        <w:rPr>
          <w:rFonts w:hint="eastAsia" w:ascii="仿宋" w:hAnsi="仿宋" w:eastAsia="仿宋"/>
          <w:snapToGrid w:val="0"/>
          <w:color w:val="auto"/>
          <w:sz w:val="24"/>
          <w:szCs w:val="24"/>
          <w:highlight w:val="none"/>
        </w:rPr>
        <w:t>测试：包括可用性测试、性能测试、安全测试等。</w:t>
      </w:r>
    </w:p>
    <w:p w14:paraId="1A6A59AA">
      <w:pPr>
        <w:spacing w:line="360" w:lineRule="auto"/>
        <w:ind w:left="630"/>
        <w:rPr>
          <w:rFonts w:ascii="仿宋" w:hAnsi="仿宋" w:eastAsia="仿宋"/>
          <w:snapToGrid w:val="0"/>
          <w:color w:val="auto"/>
          <w:sz w:val="24"/>
          <w:szCs w:val="24"/>
          <w:highlight w:val="none"/>
        </w:rPr>
      </w:pPr>
      <w:r>
        <w:rPr>
          <w:rFonts w:hint="eastAsia" w:ascii="仿宋" w:hAnsi="仿宋" w:eastAsia="仿宋"/>
          <w:bCs/>
          <w:snapToGrid w:val="0"/>
          <w:color w:val="auto"/>
          <w:sz w:val="24"/>
          <w:szCs w:val="24"/>
          <w:highlight w:val="none"/>
        </w:rPr>
        <w:t>（6）</w:t>
      </w:r>
      <w:r>
        <w:rPr>
          <w:rFonts w:hint="eastAsia" w:ascii="仿宋" w:hAnsi="仿宋" w:eastAsia="仿宋"/>
          <w:snapToGrid w:val="0"/>
          <w:color w:val="auto"/>
          <w:sz w:val="24"/>
          <w:szCs w:val="24"/>
          <w:highlight w:val="none"/>
        </w:rPr>
        <w:t>美术设计：软件界面设计、网页设计、平面设计等。</w:t>
      </w:r>
    </w:p>
    <w:p w14:paraId="05046AC5">
      <w:pPr>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b/>
          <w:snapToGrid w:val="0"/>
          <w:color w:val="auto"/>
          <w:sz w:val="24"/>
          <w:szCs w:val="24"/>
          <w:highlight w:val="none"/>
        </w:rPr>
        <w:t>7.数字教材制作技术要求</w:t>
      </w:r>
    </w:p>
    <w:p w14:paraId="69B5A19C">
      <w:pPr>
        <w:spacing w:line="360" w:lineRule="auto"/>
        <w:ind w:left="630"/>
        <w:rPr>
          <w:rFonts w:ascii="仿宋" w:hAnsi="仿宋" w:eastAsia="仿宋"/>
          <w:bCs/>
          <w:snapToGrid w:val="0"/>
          <w:color w:val="auto"/>
          <w:sz w:val="24"/>
          <w:szCs w:val="24"/>
          <w:highlight w:val="none"/>
        </w:rPr>
      </w:pPr>
      <w:r>
        <w:rPr>
          <w:rFonts w:hint="eastAsia" w:ascii="仿宋" w:hAnsi="仿宋" w:eastAsia="仿宋"/>
          <w:bCs/>
          <w:snapToGrid w:val="0"/>
          <w:color w:val="auto"/>
          <w:sz w:val="24"/>
          <w:szCs w:val="24"/>
          <w:highlight w:val="none"/>
        </w:rPr>
        <w:t>（1）使用我社数字教材创作编辑系统进行数字教材的混合媒体一体化编排、设计和制作，最终形成融合文字、图片、音频、视频、3D等资源的数字教材，保障数字教材能在我社课书房数字教材平台进行阅读及互动性操作使用。</w:t>
      </w:r>
    </w:p>
    <w:p w14:paraId="1CD92450">
      <w:pPr>
        <w:spacing w:line="360" w:lineRule="auto"/>
        <w:ind w:left="630"/>
        <w:rPr>
          <w:rFonts w:ascii="仿宋" w:hAnsi="仿宋" w:eastAsia="仿宋"/>
          <w:bCs/>
          <w:snapToGrid w:val="0"/>
          <w:color w:val="auto"/>
          <w:sz w:val="24"/>
          <w:szCs w:val="24"/>
          <w:highlight w:val="none"/>
        </w:rPr>
      </w:pPr>
      <w:r>
        <w:rPr>
          <w:rFonts w:hint="eastAsia" w:ascii="仿宋" w:hAnsi="仿宋" w:eastAsia="仿宋"/>
          <w:bCs/>
          <w:snapToGrid w:val="0"/>
          <w:color w:val="auto"/>
          <w:sz w:val="24"/>
          <w:szCs w:val="24"/>
          <w:highlight w:val="none"/>
        </w:rPr>
        <w:t>（2）制作的数字教材具备左右点击翻页、图片放大缩小、按章节目录索引定位等功能。</w:t>
      </w:r>
    </w:p>
    <w:p w14:paraId="3DB929B9">
      <w:pPr>
        <w:spacing w:line="360" w:lineRule="auto"/>
        <w:ind w:left="630"/>
        <w:rPr>
          <w:rFonts w:ascii="仿宋" w:hAnsi="仿宋" w:eastAsia="仿宋"/>
          <w:bCs/>
          <w:snapToGrid w:val="0"/>
          <w:color w:val="auto"/>
          <w:sz w:val="24"/>
          <w:szCs w:val="24"/>
          <w:highlight w:val="none"/>
        </w:rPr>
      </w:pPr>
      <w:r>
        <w:rPr>
          <w:rFonts w:hint="eastAsia" w:ascii="仿宋" w:hAnsi="仿宋" w:eastAsia="仿宋"/>
          <w:bCs/>
          <w:snapToGrid w:val="0"/>
          <w:color w:val="auto"/>
          <w:sz w:val="24"/>
          <w:szCs w:val="24"/>
          <w:highlight w:val="none"/>
        </w:rPr>
        <w:t>（3）支持图片、词条、视频、音频、动画、3D模型等丰富的多媒体内容呈现。</w:t>
      </w:r>
    </w:p>
    <w:p w14:paraId="6763C04A">
      <w:pPr>
        <w:spacing w:line="360" w:lineRule="auto"/>
        <w:ind w:left="630"/>
        <w:rPr>
          <w:rFonts w:ascii="仿宋" w:hAnsi="仿宋" w:eastAsia="仿宋"/>
          <w:bCs/>
          <w:snapToGrid w:val="0"/>
          <w:color w:val="auto"/>
          <w:sz w:val="24"/>
          <w:szCs w:val="24"/>
          <w:highlight w:val="none"/>
        </w:rPr>
      </w:pPr>
      <w:r>
        <w:rPr>
          <w:rFonts w:hint="eastAsia" w:ascii="仿宋" w:hAnsi="仿宋" w:eastAsia="仿宋"/>
          <w:bCs/>
          <w:snapToGrid w:val="0"/>
          <w:color w:val="auto"/>
          <w:sz w:val="24"/>
          <w:szCs w:val="24"/>
          <w:highlight w:val="none"/>
        </w:rPr>
        <w:t>（4）支持阅读数字教材中多媒体资源的交互学习点击，具备随堂测试和考试功能。</w:t>
      </w:r>
    </w:p>
    <w:p w14:paraId="6BA63934">
      <w:pPr>
        <w:spacing w:line="360" w:lineRule="auto"/>
        <w:ind w:firstLine="638" w:firstLineChars="26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（5）制作的数字教材应兼容不同的操作系统和设备，确保用户在不同设备上的使用体验。</w:t>
      </w:r>
    </w:p>
    <w:p w14:paraId="0958C96E">
      <w:pPr>
        <w:spacing w:line="360" w:lineRule="auto"/>
        <w:ind w:firstLine="482" w:firstLineChars="200"/>
        <w:rPr>
          <w:rFonts w:ascii="仿宋" w:hAnsi="仿宋" w:eastAsia="仿宋"/>
          <w:b/>
          <w:snapToGrid w:val="0"/>
          <w:color w:val="auto"/>
          <w:sz w:val="24"/>
          <w:szCs w:val="24"/>
          <w:highlight w:val="none"/>
        </w:rPr>
      </w:pPr>
      <w:r>
        <w:rPr>
          <w:rFonts w:hint="eastAsia" w:ascii="仿宋" w:hAnsi="仿宋" w:eastAsia="仿宋"/>
          <w:b/>
          <w:snapToGrid w:val="0"/>
          <w:color w:val="auto"/>
          <w:sz w:val="24"/>
          <w:szCs w:val="24"/>
          <w:highlight w:val="none"/>
        </w:rPr>
        <w:t>8.直播服务</w:t>
      </w:r>
    </w:p>
    <w:p w14:paraId="14E08AAC">
      <w:pPr>
        <w:spacing w:line="360" w:lineRule="auto"/>
        <w:ind w:left="630"/>
        <w:rPr>
          <w:rFonts w:ascii="仿宋" w:hAnsi="仿宋" w:eastAsia="仿宋"/>
          <w:bCs/>
          <w:snapToGrid w:val="0"/>
          <w:color w:val="auto"/>
          <w:sz w:val="24"/>
          <w:szCs w:val="24"/>
          <w:highlight w:val="none"/>
        </w:rPr>
      </w:pPr>
      <w:r>
        <w:rPr>
          <w:rFonts w:hint="eastAsia" w:ascii="仿宋" w:hAnsi="仿宋" w:eastAsia="仿宋"/>
          <w:bCs/>
          <w:snapToGrid w:val="0"/>
          <w:color w:val="auto"/>
          <w:sz w:val="24"/>
          <w:szCs w:val="24"/>
          <w:highlight w:val="none"/>
        </w:rPr>
        <w:t>（1）服务内容：提供网络直播平台搭建、技术支持、维护等服务；</w:t>
      </w:r>
      <w:r>
        <w:rPr>
          <w:rFonts w:hint="eastAsia" w:ascii="仿宋" w:hAnsi="仿宋" w:eastAsia="仿宋"/>
          <w:bCs/>
          <w:snapToGrid w:val="0"/>
          <w:color w:val="auto"/>
          <w:sz w:val="24"/>
          <w:szCs w:val="24"/>
          <w:highlight w:val="none"/>
        </w:rPr>
        <w:br w:type="textWrapping"/>
      </w:r>
      <w:r>
        <w:rPr>
          <w:rFonts w:hint="eastAsia" w:ascii="仿宋" w:hAnsi="仿宋" w:eastAsia="仿宋"/>
          <w:bCs/>
          <w:snapToGrid w:val="0"/>
          <w:color w:val="auto"/>
          <w:sz w:val="24"/>
          <w:szCs w:val="24"/>
          <w:highlight w:val="none"/>
        </w:rPr>
        <w:t>（2）服务规模：支持同时在线观看人数不少于5000人；</w:t>
      </w:r>
      <w:r>
        <w:rPr>
          <w:rFonts w:hint="eastAsia" w:ascii="仿宋" w:hAnsi="仿宋" w:eastAsia="仿宋"/>
          <w:bCs/>
          <w:snapToGrid w:val="0"/>
          <w:color w:val="auto"/>
          <w:sz w:val="24"/>
          <w:szCs w:val="24"/>
          <w:highlight w:val="none"/>
        </w:rPr>
        <w:br w:type="textWrapping"/>
      </w:r>
      <w:r>
        <w:rPr>
          <w:rFonts w:hint="eastAsia" w:ascii="仿宋" w:hAnsi="仿宋" w:eastAsia="仿宋"/>
          <w:bCs/>
          <w:snapToGrid w:val="0"/>
          <w:color w:val="auto"/>
          <w:sz w:val="24"/>
          <w:szCs w:val="24"/>
          <w:highlight w:val="none"/>
        </w:rPr>
        <w:t>（3）拍摄设备要求：提供高清摄像机或相机，支持4K视频录制，确保直播画面的清晰度；</w:t>
      </w:r>
      <w:r>
        <w:rPr>
          <w:rFonts w:hint="eastAsia" w:ascii="仿宋" w:hAnsi="仿宋" w:eastAsia="仿宋"/>
          <w:bCs/>
          <w:snapToGrid w:val="0"/>
          <w:color w:val="auto"/>
          <w:sz w:val="24"/>
          <w:szCs w:val="24"/>
          <w:highlight w:val="none"/>
        </w:rPr>
        <w:br w:type="textWrapping"/>
      </w:r>
      <w:r>
        <w:rPr>
          <w:rFonts w:hint="eastAsia" w:ascii="仿宋" w:hAnsi="仿宋" w:eastAsia="仿宋"/>
          <w:bCs/>
          <w:snapToGrid w:val="0"/>
          <w:color w:val="auto"/>
          <w:sz w:val="24"/>
          <w:szCs w:val="24"/>
          <w:highlight w:val="none"/>
        </w:rPr>
        <w:t>（4）麦克风要求：提供音质清晰、降噪效果好的麦克风，以保证声音的传递质量；</w:t>
      </w:r>
      <w:r>
        <w:rPr>
          <w:rFonts w:hint="eastAsia" w:ascii="仿宋" w:hAnsi="仿宋" w:eastAsia="仿宋"/>
          <w:bCs/>
          <w:snapToGrid w:val="0"/>
          <w:color w:val="auto"/>
          <w:sz w:val="24"/>
          <w:szCs w:val="24"/>
          <w:highlight w:val="none"/>
        </w:rPr>
        <w:br w:type="textWrapping"/>
      </w:r>
      <w:r>
        <w:rPr>
          <w:rFonts w:hint="eastAsia" w:ascii="仿宋" w:hAnsi="仿宋" w:eastAsia="仿宋"/>
          <w:bCs/>
          <w:snapToGrid w:val="0"/>
          <w:color w:val="auto"/>
          <w:sz w:val="24"/>
          <w:szCs w:val="24"/>
          <w:highlight w:val="none"/>
        </w:rPr>
        <w:t>（5）声卡要求：选择性能稳定、音质出色的声卡，以确保直播声音的清晰度；</w:t>
      </w:r>
      <w:r>
        <w:rPr>
          <w:rFonts w:hint="eastAsia" w:ascii="仿宋" w:hAnsi="仿宋" w:eastAsia="仿宋"/>
          <w:bCs/>
          <w:snapToGrid w:val="0"/>
          <w:color w:val="auto"/>
          <w:sz w:val="24"/>
          <w:szCs w:val="24"/>
          <w:highlight w:val="none"/>
        </w:rPr>
        <w:br w:type="textWrapping"/>
      </w:r>
      <w:r>
        <w:rPr>
          <w:rFonts w:hint="eastAsia" w:ascii="仿宋" w:hAnsi="仿宋" w:eastAsia="仿宋"/>
          <w:bCs/>
          <w:snapToGrid w:val="0"/>
          <w:color w:val="auto"/>
          <w:sz w:val="24"/>
          <w:szCs w:val="24"/>
          <w:highlight w:val="none"/>
        </w:rPr>
        <w:t>（6）网络技术要求：保证视频画面清晰流畅，无卡顿、无延迟，音视频同步；</w:t>
      </w:r>
      <w:r>
        <w:rPr>
          <w:rFonts w:hint="eastAsia" w:ascii="仿宋" w:hAnsi="仿宋" w:eastAsia="仿宋"/>
          <w:bCs/>
          <w:snapToGrid w:val="0"/>
          <w:color w:val="auto"/>
          <w:sz w:val="24"/>
          <w:szCs w:val="24"/>
          <w:highlight w:val="none"/>
        </w:rPr>
        <w:br w:type="textWrapping"/>
      </w:r>
      <w:r>
        <w:rPr>
          <w:rFonts w:hint="eastAsia" w:ascii="仿宋" w:hAnsi="仿宋" w:eastAsia="仿宋"/>
          <w:bCs/>
          <w:snapToGrid w:val="0"/>
          <w:color w:val="auto"/>
          <w:sz w:val="24"/>
          <w:szCs w:val="24"/>
          <w:highlight w:val="none"/>
        </w:rPr>
        <w:t>（7）系统稳定性：保证服务的可靠性和稳定性，最大程度减少故障和停机时间；</w:t>
      </w:r>
      <w:r>
        <w:rPr>
          <w:rFonts w:hint="eastAsia" w:ascii="仿宋" w:hAnsi="仿宋" w:eastAsia="仿宋"/>
          <w:bCs/>
          <w:snapToGrid w:val="0"/>
          <w:color w:val="auto"/>
          <w:sz w:val="24"/>
          <w:szCs w:val="24"/>
          <w:highlight w:val="none"/>
        </w:rPr>
        <w:br w:type="textWrapping"/>
      </w:r>
      <w:r>
        <w:rPr>
          <w:rFonts w:hint="eastAsia" w:ascii="仿宋" w:hAnsi="仿宋" w:eastAsia="仿宋"/>
          <w:bCs/>
          <w:snapToGrid w:val="0"/>
          <w:color w:val="auto"/>
          <w:sz w:val="24"/>
          <w:szCs w:val="24"/>
          <w:highlight w:val="none"/>
        </w:rPr>
        <w:t>（8）数据安全：保护用户数据的安全性，防止数据泄露和恶意攻击；</w:t>
      </w:r>
      <w:r>
        <w:rPr>
          <w:rFonts w:hint="eastAsia" w:ascii="仿宋" w:hAnsi="仿宋" w:eastAsia="仿宋"/>
          <w:bCs/>
          <w:snapToGrid w:val="0"/>
          <w:color w:val="auto"/>
          <w:sz w:val="24"/>
          <w:szCs w:val="24"/>
          <w:highlight w:val="none"/>
        </w:rPr>
        <w:br w:type="textWrapping"/>
      </w:r>
      <w:r>
        <w:rPr>
          <w:rFonts w:hint="eastAsia" w:ascii="仿宋" w:hAnsi="仿宋" w:eastAsia="仿宋"/>
          <w:bCs/>
          <w:snapToGrid w:val="0"/>
          <w:color w:val="auto"/>
          <w:sz w:val="24"/>
          <w:szCs w:val="24"/>
          <w:highlight w:val="none"/>
        </w:rPr>
        <w:t>（9）支持多种设备和平台。</w:t>
      </w:r>
    </w:p>
    <w:p w14:paraId="211882AF">
      <w:pPr>
        <w:spacing w:line="360" w:lineRule="auto"/>
        <w:rPr>
          <w:rFonts w:ascii="仿宋" w:hAnsi="仿宋" w:eastAsia="仿宋"/>
          <w:b/>
          <w:bCs/>
          <w:snapToGrid w:val="0"/>
          <w:color w:val="auto"/>
          <w:sz w:val="32"/>
          <w:szCs w:val="32"/>
          <w:highlight w:val="none"/>
        </w:rPr>
      </w:pPr>
      <w:r>
        <w:rPr>
          <w:rFonts w:hint="eastAsia" w:ascii="仿宋" w:hAnsi="仿宋" w:eastAsia="仿宋"/>
          <w:b/>
          <w:bCs/>
          <w:color w:val="auto"/>
          <w:sz w:val="32"/>
          <w:szCs w:val="32"/>
          <w:highlight w:val="none"/>
        </w:rPr>
        <w:t>二、商务要求</w:t>
      </w:r>
    </w:p>
    <w:p w14:paraId="7BB5A2B7">
      <w:pPr>
        <w:pStyle w:val="6"/>
        <w:spacing w:line="360" w:lineRule="auto"/>
        <w:ind w:firstLine="480" w:firstLineChars="200"/>
        <w:rPr>
          <w:rFonts w:ascii="仿宋" w:hAnsi="仿宋" w:eastAsia="仿宋" w:cs="Times New Roman"/>
          <w:bCs/>
          <w:color w:val="auto"/>
          <w:kern w:val="0"/>
          <w:sz w:val="24"/>
          <w:szCs w:val="24"/>
          <w:highlight w:val="none"/>
        </w:rPr>
      </w:pPr>
      <w:r>
        <w:rPr>
          <w:rFonts w:hint="eastAsia" w:ascii="仿宋" w:hAnsi="仿宋" w:eastAsia="仿宋" w:cs="Times New Roman"/>
          <w:bCs/>
          <w:color w:val="auto"/>
          <w:kern w:val="0"/>
          <w:sz w:val="24"/>
          <w:szCs w:val="24"/>
          <w:highlight w:val="none"/>
        </w:rPr>
        <w:t>1</w:t>
      </w:r>
      <w:r>
        <w:rPr>
          <w:rFonts w:ascii="仿宋" w:hAnsi="仿宋" w:eastAsia="仿宋" w:cs="Times New Roman"/>
          <w:bCs/>
          <w:color w:val="auto"/>
          <w:kern w:val="0"/>
          <w:sz w:val="24"/>
          <w:szCs w:val="24"/>
          <w:highlight w:val="none"/>
        </w:rPr>
        <w:t>.服务范围：</w:t>
      </w:r>
      <w:r>
        <w:rPr>
          <w:rFonts w:hint="eastAsia" w:ascii="仿宋" w:hAnsi="仿宋" w:eastAsia="仿宋" w:cs="Times New Roman"/>
          <w:bCs/>
          <w:color w:val="auto"/>
          <w:kern w:val="0"/>
          <w:sz w:val="24"/>
          <w:szCs w:val="24"/>
          <w:highlight w:val="none"/>
        </w:rPr>
        <w:t>供应商可以</w:t>
      </w:r>
      <w:r>
        <w:rPr>
          <w:rFonts w:ascii="仿宋" w:hAnsi="仿宋" w:eastAsia="仿宋" w:cs="Times New Roman"/>
          <w:bCs/>
          <w:color w:val="auto"/>
          <w:kern w:val="0"/>
          <w:sz w:val="24"/>
          <w:szCs w:val="24"/>
          <w:highlight w:val="none"/>
        </w:rPr>
        <w:t>承接</w:t>
      </w:r>
      <w:r>
        <w:rPr>
          <w:rFonts w:hint="eastAsia" w:ascii="仿宋" w:hAnsi="仿宋" w:eastAsia="仿宋" w:cs="Times New Roman"/>
          <w:bCs/>
          <w:color w:val="auto"/>
          <w:kern w:val="0"/>
          <w:sz w:val="24"/>
          <w:szCs w:val="24"/>
          <w:highlight w:val="none"/>
        </w:rPr>
        <w:t>重庆大学电子音像出版社有限公司技术服务需求的一项或多项服务，需针对拟参与各项分别报价并提供相关材料。</w:t>
      </w:r>
    </w:p>
    <w:p w14:paraId="6DB72D7F">
      <w:pPr>
        <w:pStyle w:val="6"/>
        <w:spacing w:line="360" w:lineRule="auto"/>
        <w:ind w:firstLine="480" w:firstLineChars="200"/>
        <w:rPr>
          <w:rFonts w:ascii="仿宋" w:hAnsi="仿宋" w:eastAsia="仿宋" w:cs="Times New Roman"/>
          <w:bCs/>
          <w:color w:val="auto"/>
          <w:kern w:val="0"/>
          <w:sz w:val="24"/>
          <w:szCs w:val="24"/>
          <w:highlight w:val="none"/>
        </w:rPr>
      </w:pPr>
      <w:r>
        <w:rPr>
          <w:rFonts w:hint="eastAsia" w:ascii="仿宋" w:hAnsi="仿宋" w:eastAsia="仿宋" w:cs="Times New Roman"/>
          <w:bCs/>
          <w:color w:val="auto"/>
          <w:kern w:val="0"/>
          <w:sz w:val="24"/>
          <w:szCs w:val="24"/>
          <w:highlight w:val="none"/>
        </w:rPr>
        <w:t>2</w:t>
      </w:r>
      <w:r>
        <w:rPr>
          <w:rFonts w:ascii="仿宋" w:hAnsi="仿宋" w:eastAsia="仿宋" w:cs="Times New Roman"/>
          <w:bCs/>
          <w:color w:val="auto"/>
          <w:kern w:val="0"/>
          <w:sz w:val="24"/>
          <w:szCs w:val="24"/>
          <w:highlight w:val="none"/>
        </w:rPr>
        <w:t>.履约时间：本项目履约时间自签订之日起</w:t>
      </w:r>
      <w:r>
        <w:rPr>
          <w:rFonts w:hint="eastAsia" w:ascii="仿宋" w:hAnsi="仿宋" w:eastAsia="仿宋" w:cs="Times New Roman"/>
          <w:bCs/>
          <w:color w:val="auto"/>
          <w:kern w:val="0"/>
          <w:sz w:val="24"/>
          <w:szCs w:val="24"/>
          <w:highlight w:val="none"/>
        </w:rPr>
        <w:t>2年。</w:t>
      </w:r>
    </w:p>
    <w:p w14:paraId="7F219628">
      <w:pPr>
        <w:pStyle w:val="6"/>
        <w:spacing w:line="360" w:lineRule="auto"/>
        <w:ind w:firstLine="480" w:firstLineChars="200"/>
        <w:rPr>
          <w:rFonts w:ascii="仿宋" w:hAnsi="仿宋" w:eastAsia="仿宋" w:cs="Times New Roman"/>
          <w:bCs/>
          <w:color w:val="auto"/>
          <w:kern w:val="0"/>
          <w:sz w:val="24"/>
          <w:szCs w:val="24"/>
          <w:highlight w:val="none"/>
        </w:rPr>
      </w:pPr>
      <w:r>
        <w:rPr>
          <w:rFonts w:hint="eastAsia" w:ascii="仿宋" w:hAnsi="仿宋" w:eastAsia="仿宋" w:cs="Times New Roman"/>
          <w:bCs/>
          <w:color w:val="auto"/>
          <w:kern w:val="0"/>
          <w:sz w:val="24"/>
          <w:szCs w:val="24"/>
          <w:highlight w:val="none"/>
        </w:rPr>
        <w:t>3</w:t>
      </w:r>
      <w:r>
        <w:rPr>
          <w:rFonts w:ascii="仿宋" w:hAnsi="仿宋" w:eastAsia="仿宋" w:cs="Times New Roman"/>
          <w:bCs/>
          <w:color w:val="auto"/>
          <w:kern w:val="0"/>
          <w:sz w:val="24"/>
          <w:szCs w:val="24"/>
          <w:highlight w:val="none"/>
        </w:rPr>
        <w:t>.报价要求</w:t>
      </w:r>
      <w:r>
        <w:rPr>
          <w:rFonts w:hint="eastAsia" w:ascii="仿宋" w:hAnsi="仿宋" w:eastAsia="仿宋" w:cs="Times New Roman"/>
          <w:bCs/>
          <w:color w:val="auto"/>
          <w:kern w:val="0"/>
          <w:sz w:val="24"/>
          <w:szCs w:val="24"/>
          <w:highlight w:val="none"/>
        </w:rPr>
        <w:t>：本次报价为单项服务内容的上限和下限，该报价仅作为入围评标参考。针对具体项目采取“一事一议”的办法，即针对具体项目通过洽谈达成合作意向后再签订相应委托合同。</w:t>
      </w:r>
    </w:p>
    <w:p w14:paraId="6FD8CB61">
      <w:pPr>
        <w:pStyle w:val="6"/>
        <w:spacing w:line="360" w:lineRule="auto"/>
        <w:ind w:firstLine="0"/>
        <w:rPr>
          <w:rFonts w:ascii="仿宋" w:hAnsi="仿宋" w:eastAsia="仿宋" w:cs="Times New Roman"/>
          <w:b/>
          <w:bCs/>
          <w:color w:val="auto"/>
          <w:kern w:val="0"/>
          <w:sz w:val="24"/>
          <w:szCs w:val="24"/>
          <w:highlight w:val="none"/>
        </w:rPr>
      </w:pPr>
      <w:r>
        <w:rPr>
          <w:rFonts w:hint="eastAsia" w:ascii="仿宋" w:hAnsi="仿宋" w:eastAsia="仿宋"/>
          <w:b/>
          <w:bCs/>
          <w:color w:val="auto"/>
          <w:highlight w:val="none"/>
        </w:rPr>
        <w:t>三、</w:t>
      </w:r>
      <w:r>
        <w:rPr>
          <w:rFonts w:ascii="仿宋" w:hAnsi="仿宋" w:eastAsia="仿宋"/>
          <w:b/>
          <w:bCs/>
          <w:color w:val="auto"/>
          <w:highlight w:val="none"/>
        </w:rPr>
        <w:t>知识产权</w:t>
      </w:r>
    </w:p>
    <w:p w14:paraId="6DCED56F">
      <w:pPr>
        <w:pStyle w:val="6"/>
        <w:spacing w:line="360" w:lineRule="auto"/>
        <w:ind w:firstLine="480" w:firstLineChars="200"/>
        <w:rPr>
          <w:rFonts w:ascii="仿宋" w:hAnsi="仿宋" w:eastAsia="仿宋" w:cs="Times New Roman"/>
          <w:bCs/>
          <w:color w:val="auto"/>
          <w:kern w:val="0"/>
          <w:sz w:val="24"/>
          <w:szCs w:val="24"/>
          <w:highlight w:val="none"/>
        </w:rPr>
      </w:pPr>
      <w:r>
        <w:rPr>
          <w:rFonts w:ascii="仿宋" w:hAnsi="仿宋" w:eastAsia="仿宋" w:cs="Times New Roman"/>
          <w:bCs/>
          <w:color w:val="auto"/>
          <w:kern w:val="0"/>
          <w:sz w:val="24"/>
          <w:szCs w:val="24"/>
          <w:highlight w:val="none"/>
        </w:rPr>
        <w:t>1.</w:t>
      </w:r>
      <w:r>
        <w:rPr>
          <w:rFonts w:hint="eastAsia" w:ascii="仿宋" w:hAnsi="仿宋" w:eastAsia="仿宋" w:cs="Times New Roman"/>
          <w:bCs/>
          <w:color w:val="auto"/>
          <w:kern w:val="0"/>
          <w:sz w:val="24"/>
          <w:szCs w:val="24"/>
          <w:highlight w:val="none"/>
        </w:rPr>
        <w:t>投标人应保证在本项目使用的任何产品和服务（包括部分使用）时，不会产生因第三方提出侵犯其专利权、商标权或其他知识产权而引起的法律和经济纠纷，如因专利权、商标权或其他知识产权而引起法律和经济纠纷，由投标人承担所有相关责任。</w:t>
      </w:r>
    </w:p>
    <w:p w14:paraId="584760A9">
      <w:pPr>
        <w:pStyle w:val="6"/>
        <w:spacing w:line="360" w:lineRule="auto"/>
        <w:ind w:firstLine="480" w:firstLineChars="200"/>
        <w:rPr>
          <w:rFonts w:ascii="仿宋" w:hAnsi="仿宋" w:eastAsia="仿宋" w:cs="Times New Roman"/>
          <w:bCs/>
          <w:color w:val="auto"/>
          <w:kern w:val="0"/>
          <w:sz w:val="24"/>
          <w:szCs w:val="24"/>
          <w:highlight w:val="none"/>
        </w:rPr>
      </w:pPr>
      <w:r>
        <w:rPr>
          <w:rFonts w:ascii="仿宋" w:hAnsi="仿宋" w:eastAsia="仿宋" w:cs="Times New Roman"/>
          <w:bCs/>
          <w:color w:val="auto"/>
          <w:kern w:val="0"/>
          <w:sz w:val="24"/>
          <w:szCs w:val="24"/>
          <w:highlight w:val="none"/>
        </w:rPr>
        <w:t>2.</w:t>
      </w:r>
      <w:r>
        <w:rPr>
          <w:rFonts w:hint="eastAsia" w:ascii="仿宋" w:hAnsi="仿宋" w:eastAsia="仿宋" w:cs="Times New Roman"/>
          <w:bCs/>
          <w:color w:val="auto"/>
          <w:kern w:val="0"/>
          <w:sz w:val="24"/>
          <w:szCs w:val="24"/>
          <w:highlight w:val="none"/>
        </w:rPr>
        <w:t>采购人享有本项目实施过程中产生的知识成果及知识产权。</w:t>
      </w:r>
    </w:p>
    <w:p w14:paraId="5EDF23C2">
      <w:pPr>
        <w:pStyle w:val="6"/>
        <w:spacing w:line="360" w:lineRule="auto"/>
        <w:ind w:firstLine="480" w:firstLineChars="200"/>
        <w:rPr>
          <w:rFonts w:ascii="仿宋" w:hAnsi="仿宋" w:eastAsia="仿宋" w:cs="Times New Roman"/>
          <w:bCs/>
          <w:color w:val="auto"/>
          <w:kern w:val="0"/>
          <w:sz w:val="24"/>
          <w:szCs w:val="24"/>
          <w:highlight w:val="none"/>
        </w:rPr>
      </w:pPr>
      <w:r>
        <w:rPr>
          <w:rFonts w:ascii="仿宋" w:hAnsi="仿宋" w:eastAsia="仿宋" w:cs="Times New Roman"/>
          <w:bCs/>
          <w:color w:val="auto"/>
          <w:kern w:val="0"/>
          <w:sz w:val="24"/>
          <w:szCs w:val="24"/>
          <w:highlight w:val="none"/>
        </w:rPr>
        <w:t>3.</w:t>
      </w:r>
      <w:r>
        <w:rPr>
          <w:rFonts w:hint="eastAsia" w:ascii="仿宋" w:hAnsi="仿宋" w:eastAsia="仿宋" w:cs="Times New Roman"/>
          <w:bCs/>
          <w:color w:val="auto"/>
          <w:kern w:val="0"/>
          <w:sz w:val="24"/>
          <w:szCs w:val="24"/>
          <w:highlight w:val="none"/>
        </w:rPr>
        <w:t>投标人在项目实施过程中采用的自有知识成果，采购人享有永久使用权。</w:t>
      </w:r>
    </w:p>
    <w:p w14:paraId="60984E21">
      <w:pPr>
        <w:pStyle w:val="6"/>
        <w:spacing w:line="360" w:lineRule="auto"/>
        <w:ind w:firstLine="480" w:firstLineChars="200"/>
        <w:rPr>
          <w:rFonts w:ascii="仿宋" w:hAnsi="仿宋" w:eastAsia="仿宋" w:cs="Times New Roman"/>
          <w:bCs/>
          <w:color w:val="auto"/>
          <w:kern w:val="0"/>
          <w:sz w:val="24"/>
          <w:szCs w:val="24"/>
          <w:highlight w:val="none"/>
        </w:rPr>
      </w:pPr>
      <w:r>
        <w:rPr>
          <w:rFonts w:ascii="仿宋" w:hAnsi="仿宋" w:eastAsia="仿宋" w:cs="Times New Roman"/>
          <w:bCs/>
          <w:color w:val="auto"/>
          <w:kern w:val="0"/>
          <w:sz w:val="24"/>
          <w:szCs w:val="24"/>
          <w:highlight w:val="none"/>
        </w:rPr>
        <w:t>4.</w:t>
      </w:r>
      <w:r>
        <w:rPr>
          <w:rFonts w:hint="eastAsia" w:ascii="仿宋" w:hAnsi="仿宋" w:eastAsia="仿宋" w:cs="Times New Roman"/>
          <w:bCs/>
          <w:color w:val="auto"/>
          <w:kern w:val="0"/>
          <w:sz w:val="24"/>
          <w:szCs w:val="24"/>
          <w:highlight w:val="none"/>
        </w:rPr>
        <w:t>如采用投标人所不拥有的知识产权，则在投标报价中必须包括合法获取该知识产权的相关费用。</w:t>
      </w:r>
    </w:p>
    <w:p w14:paraId="12FD15AE">
      <w:pPr>
        <w:pStyle w:val="3"/>
        <w:spacing w:line="360" w:lineRule="auto"/>
        <w:ind w:firstLine="1767" w:firstLineChars="400"/>
        <w:rPr>
          <w:rFonts w:ascii="仿宋" w:hAnsi="仿宋" w:eastAsia="仿宋"/>
          <w:color w:val="auto"/>
          <w:highlight w:val="none"/>
        </w:rPr>
      </w:pPr>
      <w:bookmarkStart w:id="2" w:name="_Toc172036180"/>
      <w:r>
        <w:rPr>
          <w:rFonts w:hint="eastAsia" w:ascii="仿宋" w:hAnsi="仿宋" w:eastAsia="仿宋"/>
          <w:color w:val="auto"/>
          <w:highlight w:val="none"/>
        </w:rPr>
        <w:t>第三部分 投标文件内容及要求</w:t>
      </w:r>
      <w:bookmarkEnd w:id="2"/>
    </w:p>
    <w:p w14:paraId="64867CC1">
      <w:pPr>
        <w:spacing w:line="360" w:lineRule="auto"/>
        <w:ind w:right="26"/>
        <w:rPr>
          <w:rFonts w:ascii="仿宋" w:hAnsi="仿宋" w:eastAsia="仿宋"/>
          <w:color w:val="auto"/>
          <w:highlight w:val="none"/>
        </w:rPr>
      </w:pPr>
      <w:r>
        <w:rPr>
          <w:rFonts w:hint="eastAsia" w:ascii="仿宋" w:hAnsi="仿宋" w:eastAsia="仿宋"/>
          <w:b/>
          <w:color w:val="auto"/>
          <w:sz w:val="24"/>
          <w:szCs w:val="24"/>
          <w:highlight w:val="none"/>
        </w:rPr>
        <w:t>一、投标文件组成（每页加盖单位公章）</w:t>
      </w:r>
    </w:p>
    <w:p w14:paraId="1BB4A9BB">
      <w:pPr>
        <w:spacing w:line="360" w:lineRule="auto"/>
        <w:ind w:right="26"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1</w:t>
      </w:r>
      <w:r>
        <w:rPr>
          <w:rFonts w:hint="eastAsia" w:ascii="仿宋" w:hAnsi="仿宋" w:eastAsia="仿宋"/>
          <w:color w:val="auto"/>
          <w:sz w:val="24"/>
          <w:szCs w:val="24"/>
          <w:highlight w:val="none"/>
        </w:rPr>
        <w:t>. 营业执照副本复印件</w:t>
      </w:r>
    </w:p>
    <w:p w14:paraId="5DC79769">
      <w:pPr>
        <w:spacing w:line="360" w:lineRule="auto"/>
        <w:ind w:right="26"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ascii="仿宋" w:hAnsi="仿宋" w:eastAsia="仿宋"/>
          <w:color w:val="auto"/>
          <w:sz w:val="24"/>
          <w:szCs w:val="24"/>
          <w:highlight w:val="none"/>
        </w:rPr>
        <w:t>.</w:t>
      </w:r>
      <w:r>
        <w:rPr>
          <w:rFonts w:hint="eastAsia" w:ascii="仿宋" w:hAnsi="仿宋" w:eastAsia="仿宋"/>
          <w:color w:val="auto"/>
          <w:sz w:val="24"/>
          <w:szCs w:val="24"/>
          <w:highlight w:val="none"/>
        </w:rPr>
        <w:t xml:space="preserve"> 法定代表人身份证明书（附件2）、法定代表人授权委托书（附件3）</w:t>
      </w:r>
    </w:p>
    <w:p w14:paraId="6D82DE41">
      <w:pPr>
        <w:spacing w:line="360" w:lineRule="auto"/>
        <w:ind w:right="26"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 报价单（附件4）</w:t>
      </w:r>
    </w:p>
    <w:p w14:paraId="4ED4AFAF">
      <w:pPr>
        <w:spacing w:line="360" w:lineRule="auto"/>
        <w:ind w:right="26"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w:t>
      </w:r>
      <w:r>
        <w:rPr>
          <w:rFonts w:ascii="仿宋" w:hAnsi="仿宋" w:eastAsia="仿宋"/>
          <w:color w:val="auto"/>
          <w:sz w:val="24"/>
          <w:szCs w:val="24"/>
          <w:highlight w:val="none"/>
        </w:rPr>
        <w:t>.</w:t>
      </w:r>
      <w:r>
        <w:rPr>
          <w:rFonts w:hint="eastAsia" w:ascii="仿宋" w:hAnsi="仿宋" w:eastAsia="仿宋"/>
          <w:bCs/>
          <w:color w:val="auto"/>
          <w:sz w:val="24"/>
          <w:szCs w:val="24"/>
          <w:highlight w:val="none"/>
        </w:rPr>
        <w:t xml:space="preserve"> 同类项目业绩（提供合同复印件或中标通知书复印件）</w:t>
      </w:r>
    </w:p>
    <w:p w14:paraId="09989665">
      <w:pPr>
        <w:spacing w:line="360" w:lineRule="auto"/>
        <w:ind w:right="26" w:firstLine="480" w:firstLineChars="200"/>
        <w:rPr>
          <w:rFonts w:ascii="仿宋" w:hAnsi="仿宋" w:eastAsia="仿宋"/>
          <w:color w:val="auto"/>
          <w:sz w:val="24"/>
          <w:szCs w:val="24"/>
          <w:highlight w:val="none"/>
        </w:rPr>
      </w:pPr>
      <w:r>
        <w:rPr>
          <w:rFonts w:hint="eastAsia" w:ascii="仿宋" w:hAnsi="仿宋" w:eastAsia="仿宋" w:cs="宋体"/>
          <w:color w:val="auto"/>
          <w:sz w:val="24"/>
          <w:highlight w:val="none"/>
        </w:rPr>
        <w:t>5．投标人财务状况证明文件（附件5）</w:t>
      </w:r>
    </w:p>
    <w:p w14:paraId="02E30849">
      <w:pPr>
        <w:spacing w:line="360" w:lineRule="auto"/>
        <w:ind w:right="26"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6</w:t>
      </w:r>
      <w:r>
        <w:rPr>
          <w:rFonts w:ascii="仿宋" w:hAnsi="仿宋" w:eastAsia="仿宋"/>
          <w:color w:val="auto"/>
          <w:sz w:val="24"/>
          <w:szCs w:val="24"/>
          <w:highlight w:val="none"/>
        </w:rPr>
        <w:t>.</w:t>
      </w:r>
      <w:r>
        <w:rPr>
          <w:rFonts w:hint="eastAsia" w:ascii="仿宋" w:hAnsi="仿宋" w:eastAsia="仿宋"/>
          <w:color w:val="auto"/>
          <w:sz w:val="24"/>
          <w:szCs w:val="24"/>
          <w:highlight w:val="none"/>
        </w:rPr>
        <w:t xml:space="preserve"> 诚信声明（附件6）</w:t>
      </w:r>
    </w:p>
    <w:p w14:paraId="3926843C">
      <w:pPr>
        <w:spacing w:line="360" w:lineRule="auto"/>
        <w:ind w:right="26" w:firstLine="480" w:firstLineChars="200"/>
        <w:rPr>
          <w:rFonts w:ascii="仿宋" w:hAnsi="仿宋" w:eastAsia="仿宋"/>
          <w:color w:val="auto"/>
          <w:sz w:val="24"/>
          <w:szCs w:val="24"/>
          <w:highlight w:val="none"/>
        </w:rPr>
      </w:pPr>
      <w:r>
        <w:rPr>
          <w:rFonts w:hint="eastAsia" w:ascii="仿宋" w:hAnsi="仿宋" w:eastAsia="仿宋"/>
          <w:bCs/>
          <w:color w:val="auto"/>
          <w:sz w:val="24"/>
          <w:szCs w:val="24"/>
          <w:highlight w:val="none"/>
        </w:rPr>
        <w:t>7</w:t>
      </w:r>
      <w:r>
        <w:rPr>
          <w:rFonts w:ascii="仿宋" w:hAnsi="仿宋" w:eastAsia="仿宋"/>
          <w:bCs/>
          <w:color w:val="auto"/>
          <w:sz w:val="24"/>
          <w:szCs w:val="24"/>
          <w:highlight w:val="none"/>
        </w:rPr>
        <w:t>.</w:t>
      </w:r>
      <w:r>
        <w:rPr>
          <w:rFonts w:hint="eastAsia" w:ascii="仿宋" w:hAnsi="仿宋" w:eastAsia="仿宋"/>
          <w:bCs/>
          <w:color w:val="auto"/>
          <w:sz w:val="24"/>
          <w:szCs w:val="24"/>
          <w:highlight w:val="none"/>
        </w:rPr>
        <w:t xml:space="preserve"> 企业基本情况介绍（主要包括</w:t>
      </w:r>
      <w:r>
        <w:rPr>
          <w:rFonts w:hint="eastAsia" w:ascii="仿宋" w:hAnsi="仿宋" w:eastAsia="仿宋"/>
          <w:color w:val="auto"/>
          <w:sz w:val="24"/>
          <w:szCs w:val="24"/>
          <w:highlight w:val="none"/>
        </w:rPr>
        <w:t>企业情况简介、主营业务、企业规模、技术开发和团队实力、综合实力、合作伙伴、专业优势、获奖情况等</w:t>
      </w:r>
      <w:r>
        <w:rPr>
          <w:rFonts w:hint="eastAsia" w:ascii="仿宋" w:hAnsi="仿宋" w:eastAsia="仿宋"/>
          <w:bCs/>
          <w:color w:val="auto"/>
          <w:sz w:val="24"/>
          <w:szCs w:val="24"/>
          <w:highlight w:val="none"/>
        </w:rPr>
        <w:t>）</w:t>
      </w:r>
    </w:p>
    <w:p w14:paraId="17F9F797">
      <w:pPr>
        <w:spacing w:line="360" w:lineRule="auto"/>
        <w:ind w:right="26"/>
        <w:rPr>
          <w:rFonts w:ascii="仿宋" w:hAnsi="仿宋" w:eastAsia="仿宋"/>
          <w:b/>
          <w:color w:val="auto"/>
          <w:sz w:val="24"/>
          <w:szCs w:val="24"/>
          <w:highlight w:val="none"/>
        </w:rPr>
      </w:pPr>
      <w:r>
        <w:rPr>
          <w:rFonts w:hint="eastAsia" w:ascii="仿宋" w:hAnsi="仿宋" w:eastAsia="仿宋"/>
          <w:b/>
          <w:color w:val="auto"/>
          <w:sz w:val="24"/>
          <w:szCs w:val="24"/>
          <w:highlight w:val="none"/>
        </w:rPr>
        <w:t>二、投标文件制作要求</w:t>
      </w:r>
    </w:p>
    <w:p w14:paraId="1242FFE7">
      <w:pPr>
        <w:spacing w:line="360" w:lineRule="auto"/>
        <w:ind w:right="26"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1.投标文件及招、投标双方之间的一切函电应使用中文书面形式。</w:t>
      </w:r>
    </w:p>
    <w:p w14:paraId="03FD475C">
      <w:pPr>
        <w:spacing w:line="360" w:lineRule="auto"/>
        <w:ind w:right="26"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2.投标人应按照招标方要求的计量单位报价，报价货币种类为人民币。</w:t>
      </w:r>
    </w:p>
    <w:p w14:paraId="754D3B33">
      <w:pPr>
        <w:spacing w:line="360" w:lineRule="auto"/>
        <w:ind w:right="26"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3.投标人应对投标文件的真实性负责。招标方有权要求投标人提供证明其具备履约能力的必要证明文件。</w:t>
      </w:r>
    </w:p>
    <w:p w14:paraId="35934F5A">
      <w:pPr>
        <w:widowControl/>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4.投标文件装订成册，有目录、页码，</w:t>
      </w:r>
      <w:r>
        <w:rPr>
          <w:rFonts w:hint="eastAsia" w:ascii="仿宋" w:hAnsi="仿宋" w:eastAsia="仿宋" w:cs="宋体"/>
          <w:color w:val="auto"/>
          <w:kern w:val="0"/>
          <w:sz w:val="24"/>
          <w:szCs w:val="24"/>
          <w:highlight w:val="none"/>
        </w:rPr>
        <w:t>一正一副共</w:t>
      </w:r>
      <w:r>
        <w:rPr>
          <w:rFonts w:hint="eastAsia" w:ascii="仿宋" w:hAnsi="仿宋" w:eastAsia="仿宋"/>
          <w:color w:val="auto"/>
          <w:sz w:val="24"/>
          <w:szCs w:val="24"/>
          <w:highlight w:val="none"/>
        </w:rPr>
        <w:t>2份，</w:t>
      </w:r>
      <w:r>
        <w:rPr>
          <w:rFonts w:hint="eastAsia" w:ascii="仿宋" w:hAnsi="仿宋" w:eastAsia="仿宋" w:cs="宋体"/>
          <w:color w:val="auto"/>
          <w:kern w:val="0"/>
          <w:sz w:val="24"/>
          <w:szCs w:val="24"/>
          <w:highlight w:val="none"/>
        </w:rPr>
        <w:t>若副本和正本不符，以正本为准。</w:t>
      </w:r>
    </w:p>
    <w:p w14:paraId="17A7C53E">
      <w:pPr>
        <w:widowControl/>
        <w:spacing w:line="360" w:lineRule="auto"/>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5.投标文件不得涂改和增删，如有修改错漏处，必须加盖单位公章并由授权委托人签字。</w:t>
      </w:r>
    </w:p>
    <w:p w14:paraId="49AF4028">
      <w:pPr>
        <w:widowControl/>
        <w:spacing w:line="360" w:lineRule="auto"/>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6</w:t>
      </w:r>
      <w:r>
        <w:rPr>
          <w:rFonts w:ascii="仿宋" w:hAnsi="仿宋" w:eastAsia="仿宋" w:cs="宋体"/>
          <w:color w:val="auto"/>
          <w:kern w:val="0"/>
          <w:sz w:val="24"/>
          <w:szCs w:val="24"/>
          <w:highlight w:val="none"/>
        </w:rPr>
        <w:t>.</w:t>
      </w:r>
      <w:r>
        <w:rPr>
          <w:rFonts w:hint="eastAsia" w:ascii="仿宋" w:hAnsi="仿宋" w:eastAsia="仿宋" w:cs="宋体"/>
          <w:color w:val="auto"/>
          <w:kern w:val="0"/>
          <w:sz w:val="24"/>
          <w:szCs w:val="24"/>
          <w:highlight w:val="none"/>
        </w:rPr>
        <w:t>封装要求：</w:t>
      </w:r>
    </w:p>
    <w:p w14:paraId="30A3A0C5">
      <w:pPr>
        <w:widowControl/>
        <w:spacing w:line="360" w:lineRule="auto"/>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投标人可以将投标文件正本、副本分开密封包装，也可以将所有投标文件密封包装在一个密封袋内。封口处应有投标人法定代表人或其授权委托人的签字及投标单位公章。封皮上写明招标项目名称、投标人名称，并注明“投标文件”“开标时启封”“正本”“副本”字样。</w:t>
      </w:r>
    </w:p>
    <w:p w14:paraId="3215EC51">
      <w:pPr>
        <w:widowControl/>
        <w:spacing w:line="360" w:lineRule="auto"/>
        <w:ind w:firstLine="480" w:firstLineChars="200"/>
        <w:jc w:val="lef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（2）如果投标人未按上述要求密封及加写标记，投标文件将不被接受。</w:t>
      </w:r>
    </w:p>
    <w:p w14:paraId="318CE04C">
      <w:pPr>
        <w:pStyle w:val="3"/>
        <w:ind w:firstLine="2429" w:firstLineChars="550"/>
        <w:rPr>
          <w:rFonts w:ascii="仿宋" w:hAnsi="仿宋" w:eastAsia="仿宋"/>
          <w:color w:val="auto"/>
          <w:highlight w:val="none"/>
        </w:rPr>
      </w:pPr>
      <w:r>
        <w:rPr>
          <w:rFonts w:hint="eastAsia" w:ascii="仿宋" w:hAnsi="仿宋" w:eastAsia="仿宋"/>
          <w:color w:val="auto"/>
          <w:highlight w:val="none"/>
        </w:rPr>
        <w:t>第四部分  评标办法</w:t>
      </w:r>
    </w:p>
    <w:p w14:paraId="26F2BF06">
      <w:pPr>
        <w:spacing w:line="360" w:lineRule="auto"/>
        <w:ind w:right="26"/>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一、评标原则</w:t>
      </w:r>
    </w:p>
    <w:p w14:paraId="3BA4E240">
      <w:pPr>
        <w:spacing w:line="360" w:lineRule="auto"/>
        <w:ind w:right="26"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bCs/>
          <w:color w:val="auto"/>
          <w:sz w:val="24"/>
          <w:szCs w:val="24"/>
          <w:highlight w:val="none"/>
        </w:rPr>
        <w:t>招标方成立数字资源制作服务招标小组，负责本次评审工作。</w:t>
      </w:r>
    </w:p>
    <w:p w14:paraId="7379DCB8">
      <w:pPr>
        <w:spacing w:line="360" w:lineRule="auto"/>
        <w:ind w:right="26" w:firstLine="240" w:firstLineChars="1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2．本着“公开、公平、公正”的原则，统筹兼顾投标人管理水平、生产能力、服务能力、企业信誉、质量保障及周期保证等综合实力。</w:t>
      </w:r>
    </w:p>
    <w:p w14:paraId="000696DD">
      <w:pPr>
        <w:spacing w:line="360" w:lineRule="auto"/>
        <w:ind w:right="26"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3．评标采用综合评分法，评委根据评分细则逐项严格评审，量化打分，总分为100分。</w:t>
      </w:r>
    </w:p>
    <w:p w14:paraId="47EF7D33">
      <w:pPr>
        <w:spacing w:line="360" w:lineRule="auto"/>
        <w:ind w:right="26"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 排序：根据综合评分结果，将投标人按最后得分从高到低依次排序。</w:t>
      </w:r>
    </w:p>
    <w:p w14:paraId="69871BC4">
      <w:pPr>
        <w:spacing w:line="360" w:lineRule="auto"/>
        <w:ind w:right="26"/>
        <w:rPr>
          <w:rFonts w:ascii="仿宋" w:hAnsi="仿宋" w:eastAsia="仿宋"/>
          <w:b/>
          <w:color w:val="auto"/>
          <w:sz w:val="24"/>
          <w:szCs w:val="24"/>
          <w:highlight w:val="none"/>
        </w:rPr>
      </w:pPr>
      <w:r>
        <w:rPr>
          <w:rFonts w:hint="eastAsia" w:ascii="仿宋" w:hAnsi="仿宋" w:eastAsia="仿宋"/>
          <w:b/>
          <w:color w:val="auto"/>
          <w:sz w:val="24"/>
          <w:szCs w:val="24"/>
          <w:highlight w:val="none"/>
        </w:rPr>
        <w:t>二、评审标准</w:t>
      </w:r>
    </w:p>
    <w:p w14:paraId="4C5C6B79">
      <w:pPr>
        <w:spacing w:line="360" w:lineRule="auto"/>
        <w:ind w:firstLine="480" w:firstLineChars="200"/>
        <w:jc w:val="left"/>
        <w:rPr>
          <w:rFonts w:ascii="仿宋" w:hAnsi="仿宋" w:eastAsia="仿宋"/>
          <w:bCs/>
          <w:color w:val="auto"/>
          <w:sz w:val="24"/>
          <w:szCs w:val="24"/>
          <w:highlight w:val="none"/>
        </w:rPr>
      </w:pPr>
      <w:r>
        <w:rPr>
          <w:rFonts w:hint="eastAsia" w:ascii="仿宋" w:hAnsi="仿宋" w:eastAsia="仿宋"/>
          <w:bCs/>
          <w:color w:val="auto"/>
          <w:sz w:val="24"/>
          <w:szCs w:val="24"/>
          <w:highlight w:val="none"/>
        </w:rPr>
        <w:t>1．经济得分：（30分）</w:t>
      </w:r>
    </w:p>
    <w:p w14:paraId="04B1C9A1">
      <w:pPr>
        <w:spacing w:line="360" w:lineRule="auto"/>
        <w:ind w:firstLine="480" w:firstLineChars="200"/>
        <w:jc w:val="left"/>
        <w:rPr>
          <w:rFonts w:ascii="仿宋" w:hAnsi="仿宋" w:eastAsia="仿宋"/>
          <w:bCs/>
          <w:color w:val="auto"/>
          <w:sz w:val="24"/>
          <w:szCs w:val="24"/>
          <w:highlight w:val="none"/>
        </w:rPr>
      </w:pPr>
      <w:r>
        <w:rPr>
          <w:rFonts w:hint="eastAsia" w:ascii="仿宋" w:hAnsi="仿宋" w:eastAsia="仿宋"/>
          <w:bCs/>
          <w:color w:val="auto"/>
          <w:sz w:val="24"/>
          <w:szCs w:val="24"/>
          <w:highlight w:val="none"/>
        </w:rPr>
        <w:t>（1）确定有效投标报价：投标人的投标符合招标文件的规定，无实质性不响应招标文件的要求，视为通过符合性和完整性评审的有效报价。</w:t>
      </w:r>
    </w:p>
    <w:p w14:paraId="1769EFDD">
      <w:pPr>
        <w:spacing w:line="360" w:lineRule="auto"/>
        <w:ind w:firstLine="480" w:firstLineChars="200"/>
        <w:jc w:val="left"/>
        <w:rPr>
          <w:rFonts w:ascii="仿宋" w:hAnsi="仿宋" w:eastAsia="仿宋"/>
          <w:bCs/>
          <w:color w:val="auto"/>
          <w:sz w:val="24"/>
          <w:szCs w:val="24"/>
          <w:highlight w:val="none"/>
        </w:rPr>
      </w:pPr>
      <w:r>
        <w:rPr>
          <w:rFonts w:hint="eastAsia" w:ascii="仿宋" w:hAnsi="仿宋" w:eastAsia="仿宋"/>
          <w:bCs/>
          <w:color w:val="auto"/>
          <w:sz w:val="24"/>
          <w:szCs w:val="24"/>
          <w:highlight w:val="none"/>
        </w:rPr>
        <w:t>（2）评标基准价：各单项以所有有效投标中最低平均报价为基准价。</w:t>
      </w:r>
    </w:p>
    <w:p w14:paraId="6198029A">
      <w:pPr>
        <w:spacing w:line="360" w:lineRule="auto"/>
        <w:ind w:firstLine="480" w:firstLineChars="200"/>
        <w:jc w:val="left"/>
        <w:rPr>
          <w:rFonts w:ascii="仿宋" w:hAnsi="仿宋" w:eastAsia="仿宋"/>
          <w:bCs/>
          <w:color w:val="auto"/>
          <w:sz w:val="24"/>
          <w:szCs w:val="24"/>
          <w:highlight w:val="none"/>
        </w:rPr>
      </w:pPr>
      <w:r>
        <w:rPr>
          <w:rFonts w:hint="eastAsia" w:ascii="仿宋" w:hAnsi="仿宋" w:eastAsia="仿宋"/>
          <w:bCs/>
          <w:color w:val="auto"/>
          <w:sz w:val="24"/>
          <w:szCs w:val="24"/>
          <w:highlight w:val="none"/>
        </w:rPr>
        <w:t>（3）按照报价表中的各项分别计算得分。单项报价最低者得</w:t>
      </w:r>
      <w:r>
        <w:rPr>
          <w:rFonts w:ascii="仿宋" w:hAnsi="仿宋" w:eastAsia="仿宋"/>
          <w:bCs/>
          <w:color w:val="auto"/>
          <w:sz w:val="24"/>
          <w:szCs w:val="24"/>
          <w:highlight w:val="none"/>
        </w:rPr>
        <w:t>3</w:t>
      </w:r>
      <w:r>
        <w:rPr>
          <w:rFonts w:hint="eastAsia" w:ascii="仿宋" w:hAnsi="仿宋" w:eastAsia="仿宋"/>
          <w:bCs/>
          <w:color w:val="auto"/>
          <w:sz w:val="24"/>
          <w:szCs w:val="24"/>
          <w:highlight w:val="none"/>
        </w:rPr>
        <w:t>0分，其余报价参照公式：</w:t>
      </w:r>
      <w:r>
        <w:rPr>
          <w:rFonts w:ascii="仿宋" w:hAnsi="仿宋" w:eastAsia="仿宋"/>
          <w:bCs/>
          <w:color w:val="auto"/>
          <w:sz w:val="24"/>
          <w:szCs w:val="24"/>
          <w:highlight w:val="none"/>
        </w:rPr>
        <w:t>3</w:t>
      </w:r>
      <w:r>
        <w:rPr>
          <w:rFonts w:hint="eastAsia" w:ascii="仿宋" w:hAnsi="仿宋" w:eastAsia="仿宋"/>
          <w:bCs/>
          <w:color w:val="auto"/>
          <w:sz w:val="24"/>
          <w:szCs w:val="24"/>
          <w:highlight w:val="none"/>
        </w:rPr>
        <w:t>0*L/H计分(其中，L为基准价，H为实际报价）。</w:t>
      </w:r>
    </w:p>
    <w:p w14:paraId="11B0377E">
      <w:pPr>
        <w:spacing w:line="360" w:lineRule="auto"/>
        <w:ind w:firstLine="480" w:firstLineChars="200"/>
        <w:jc w:val="left"/>
        <w:rPr>
          <w:rFonts w:ascii="仿宋" w:hAnsi="仿宋" w:eastAsia="仿宋"/>
          <w:bCs/>
          <w:color w:val="auto"/>
          <w:sz w:val="24"/>
          <w:szCs w:val="24"/>
          <w:highlight w:val="none"/>
        </w:rPr>
      </w:pPr>
      <w:r>
        <w:rPr>
          <w:rFonts w:hint="eastAsia" w:ascii="仿宋" w:hAnsi="仿宋" w:eastAsia="仿宋"/>
          <w:bCs/>
          <w:color w:val="auto"/>
          <w:sz w:val="24"/>
          <w:szCs w:val="24"/>
          <w:highlight w:val="none"/>
        </w:rPr>
        <w:t>2．</w:t>
      </w:r>
      <w:bookmarkStart w:id="3" w:name="OLE_LINK1"/>
      <w:r>
        <w:rPr>
          <w:rFonts w:hint="eastAsia" w:ascii="仿宋" w:hAnsi="仿宋" w:eastAsia="仿宋"/>
          <w:bCs/>
          <w:color w:val="auto"/>
          <w:sz w:val="24"/>
          <w:szCs w:val="24"/>
          <w:highlight w:val="none"/>
        </w:rPr>
        <w:t>商务技术分值</w:t>
      </w:r>
      <w:bookmarkEnd w:id="3"/>
      <w:r>
        <w:rPr>
          <w:rFonts w:hint="eastAsia" w:ascii="仿宋" w:hAnsi="仿宋" w:eastAsia="仿宋"/>
          <w:bCs/>
          <w:color w:val="auto"/>
          <w:sz w:val="24"/>
          <w:szCs w:val="24"/>
          <w:highlight w:val="none"/>
        </w:rPr>
        <w:t>：（20分）</w:t>
      </w:r>
    </w:p>
    <w:p w14:paraId="7D6A7AEC">
      <w:pPr>
        <w:spacing w:line="360" w:lineRule="auto"/>
        <w:ind w:firstLine="480" w:firstLineChars="200"/>
        <w:jc w:val="left"/>
        <w:rPr>
          <w:rFonts w:ascii="仿宋" w:hAnsi="仿宋" w:eastAsia="仿宋"/>
          <w:bCs/>
          <w:color w:val="auto"/>
          <w:sz w:val="24"/>
          <w:szCs w:val="24"/>
          <w:highlight w:val="none"/>
        </w:rPr>
      </w:pPr>
      <w:r>
        <w:rPr>
          <w:rFonts w:hint="eastAsia" w:ascii="仿宋" w:hAnsi="仿宋" w:eastAsia="仿宋"/>
          <w:bCs/>
          <w:color w:val="auto"/>
          <w:sz w:val="24"/>
          <w:szCs w:val="24"/>
          <w:highlight w:val="none"/>
        </w:rPr>
        <w:t>（1）技术开发和团队实力：（10分）</w:t>
      </w:r>
    </w:p>
    <w:p w14:paraId="7BDFEFFF">
      <w:pPr>
        <w:spacing w:line="360" w:lineRule="auto"/>
        <w:ind w:firstLine="480" w:firstLineChars="200"/>
        <w:jc w:val="left"/>
        <w:rPr>
          <w:rFonts w:ascii="仿宋" w:hAnsi="仿宋" w:eastAsia="仿宋"/>
          <w:bCs/>
          <w:color w:val="auto"/>
          <w:sz w:val="24"/>
          <w:szCs w:val="24"/>
          <w:highlight w:val="none"/>
        </w:rPr>
      </w:pPr>
      <w:r>
        <w:rPr>
          <w:rFonts w:hint="eastAsia" w:ascii="仿宋" w:hAnsi="仿宋" w:eastAsia="仿宋"/>
          <w:bCs/>
          <w:color w:val="auto"/>
          <w:sz w:val="24"/>
          <w:szCs w:val="24"/>
          <w:highlight w:val="none"/>
        </w:rPr>
        <w:t>根据投标人参与本项目的管理、生产、服务团队的整体情况进行评分，包括团队人数、人员结构、技术水平和获奖情况。根据投标人提供的“专业团队情况表”（自拟）进行综合评分。优8-10分，良4-7分，差</w:t>
      </w:r>
      <w:r>
        <w:rPr>
          <w:rFonts w:ascii="仿宋" w:hAnsi="仿宋" w:eastAsia="仿宋"/>
          <w:bCs/>
          <w:color w:val="auto"/>
          <w:sz w:val="24"/>
          <w:szCs w:val="24"/>
          <w:highlight w:val="none"/>
        </w:rPr>
        <w:t>0</w:t>
      </w:r>
      <w:r>
        <w:rPr>
          <w:rFonts w:hint="eastAsia" w:ascii="仿宋" w:hAnsi="仿宋" w:eastAsia="仿宋"/>
          <w:bCs/>
          <w:color w:val="auto"/>
          <w:sz w:val="24"/>
          <w:szCs w:val="24"/>
          <w:highlight w:val="none"/>
        </w:rPr>
        <w:t>-3分。</w:t>
      </w:r>
    </w:p>
    <w:p w14:paraId="2957A41E">
      <w:pPr>
        <w:numPr>
          <w:ilvl w:val="0"/>
          <w:numId w:val="1"/>
        </w:numPr>
        <w:spacing w:line="360" w:lineRule="auto"/>
        <w:ind w:firstLine="480" w:firstLineChars="200"/>
        <w:jc w:val="left"/>
        <w:rPr>
          <w:rFonts w:ascii="仿宋" w:hAnsi="仿宋" w:eastAsia="仿宋"/>
          <w:bCs/>
          <w:color w:val="auto"/>
          <w:sz w:val="24"/>
          <w:szCs w:val="24"/>
          <w:highlight w:val="none"/>
        </w:rPr>
      </w:pPr>
      <w:r>
        <w:rPr>
          <w:rFonts w:hint="eastAsia" w:ascii="仿宋" w:hAnsi="仿宋" w:eastAsia="仿宋"/>
          <w:bCs/>
          <w:color w:val="auto"/>
          <w:sz w:val="24"/>
          <w:szCs w:val="24"/>
          <w:highlight w:val="none"/>
        </w:rPr>
        <w:t>同类项目业绩：（10分）</w:t>
      </w:r>
    </w:p>
    <w:p w14:paraId="33590F26">
      <w:pPr>
        <w:spacing w:line="360" w:lineRule="auto"/>
        <w:ind w:firstLine="480" w:firstLineChars="200"/>
        <w:jc w:val="left"/>
        <w:rPr>
          <w:rFonts w:ascii="仿宋" w:hAnsi="仿宋" w:eastAsia="仿宋"/>
          <w:bCs/>
          <w:color w:val="auto"/>
          <w:sz w:val="24"/>
          <w:szCs w:val="24"/>
          <w:highlight w:val="none"/>
        </w:rPr>
      </w:pPr>
      <w:r>
        <w:rPr>
          <w:rFonts w:hint="eastAsia" w:ascii="仿宋" w:hAnsi="仿宋" w:eastAsia="仿宋"/>
          <w:bCs/>
          <w:color w:val="auto"/>
          <w:sz w:val="24"/>
          <w:szCs w:val="24"/>
          <w:highlight w:val="none"/>
        </w:rPr>
        <w:t>根据投标人2021-2024年期间与各类院校等单位合作情况综合评分。优8-10分，良4-7分，差1-3分。</w:t>
      </w:r>
    </w:p>
    <w:p w14:paraId="580BE765">
      <w:pPr>
        <w:spacing w:line="360" w:lineRule="auto"/>
        <w:ind w:firstLine="480" w:firstLineChars="200"/>
        <w:jc w:val="left"/>
        <w:rPr>
          <w:rFonts w:ascii="仿宋" w:hAnsi="仿宋" w:eastAsia="仿宋"/>
          <w:bCs/>
          <w:color w:val="auto"/>
          <w:sz w:val="24"/>
          <w:szCs w:val="24"/>
          <w:highlight w:val="none"/>
        </w:rPr>
      </w:pPr>
      <w:r>
        <w:rPr>
          <w:rFonts w:hint="eastAsia" w:ascii="仿宋" w:hAnsi="仿宋" w:eastAsia="仿宋"/>
          <w:bCs/>
          <w:color w:val="auto"/>
          <w:sz w:val="24"/>
          <w:szCs w:val="24"/>
          <w:highlight w:val="none"/>
        </w:rPr>
        <w:t>3.服务方案：（50分）</w:t>
      </w:r>
    </w:p>
    <w:p w14:paraId="4FEE4DFF">
      <w:pPr>
        <w:spacing w:line="360" w:lineRule="auto"/>
        <w:ind w:firstLine="480" w:firstLineChars="200"/>
        <w:jc w:val="left"/>
        <w:rPr>
          <w:rFonts w:ascii="仿宋" w:hAnsi="仿宋" w:eastAsia="仿宋"/>
          <w:bCs/>
          <w:color w:val="auto"/>
          <w:sz w:val="24"/>
          <w:szCs w:val="24"/>
          <w:highlight w:val="none"/>
        </w:rPr>
      </w:pPr>
      <w:r>
        <w:rPr>
          <w:rFonts w:hint="eastAsia" w:ascii="仿宋" w:hAnsi="仿宋" w:eastAsia="仿宋"/>
          <w:bCs/>
          <w:color w:val="auto"/>
          <w:sz w:val="24"/>
          <w:szCs w:val="24"/>
          <w:highlight w:val="none"/>
        </w:rPr>
        <w:t>根据投标方向提供相应的书面服务方案及情况介绍，据此按投标方向进行分别评分。</w:t>
      </w:r>
    </w:p>
    <w:p w14:paraId="7ECFB400">
      <w:pPr>
        <w:spacing w:line="360" w:lineRule="auto"/>
        <w:ind w:firstLine="480" w:firstLineChars="200"/>
        <w:jc w:val="left"/>
        <w:rPr>
          <w:rFonts w:ascii="仿宋" w:hAnsi="仿宋" w:eastAsia="仿宋"/>
          <w:bCs/>
          <w:color w:val="auto"/>
          <w:sz w:val="24"/>
          <w:szCs w:val="24"/>
          <w:highlight w:val="none"/>
        </w:rPr>
      </w:pPr>
      <w:r>
        <w:rPr>
          <w:rFonts w:hint="eastAsia" w:ascii="仿宋" w:hAnsi="仿宋" w:eastAsia="仿宋"/>
          <w:bCs/>
          <w:color w:val="auto"/>
          <w:sz w:val="24"/>
          <w:szCs w:val="24"/>
          <w:highlight w:val="none"/>
        </w:rPr>
        <w:t>服务方案（包括①工作流程②项目管理制度③项目进度安排④项目建设方案⑤售后服务方案等）进行综合评分。优40-50分，良20-39分，差0-19分。</w:t>
      </w:r>
    </w:p>
    <w:p w14:paraId="016C705F">
      <w:pPr>
        <w:spacing w:line="360" w:lineRule="auto"/>
        <w:ind w:firstLine="480" w:firstLineChars="200"/>
        <w:jc w:val="left"/>
        <w:rPr>
          <w:rFonts w:ascii="仿宋" w:hAnsi="仿宋" w:eastAsia="仿宋"/>
          <w:bCs/>
          <w:color w:val="auto"/>
          <w:sz w:val="24"/>
          <w:szCs w:val="24"/>
          <w:highlight w:val="none"/>
        </w:rPr>
      </w:pPr>
      <w:r>
        <w:rPr>
          <w:rFonts w:hint="eastAsia" w:ascii="仿宋" w:hAnsi="仿宋" w:eastAsia="仿宋"/>
          <w:bCs/>
          <w:color w:val="auto"/>
          <w:sz w:val="24"/>
          <w:szCs w:val="24"/>
          <w:highlight w:val="none"/>
        </w:rPr>
        <w:t>4．汇总评审结果</w:t>
      </w:r>
    </w:p>
    <w:p w14:paraId="193D5D1A">
      <w:pPr>
        <w:spacing w:line="360" w:lineRule="auto"/>
        <w:ind w:firstLine="480" w:firstLineChars="200"/>
        <w:jc w:val="left"/>
        <w:rPr>
          <w:rFonts w:ascii="仿宋" w:hAnsi="仿宋" w:eastAsia="仿宋"/>
          <w:bCs/>
          <w:color w:val="auto"/>
          <w:sz w:val="24"/>
          <w:szCs w:val="24"/>
          <w:highlight w:val="none"/>
        </w:rPr>
      </w:pPr>
      <w:r>
        <w:rPr>
          <w:rFonts w:hint="eastAsia" w:ascii="仿宋" w:hAnsi="仿宋" w:eastAsia="仿宋"/>
          <w:bCs/>
          <w:color w:val="auto"/>
          <w:sz w:val="24"/>
          <w:szCs w:val="24"/>
          <w:highlight w:val="none"/>
        </w:rPr>
        <w:t>按招标项目进行汇总各评标专家的单项评分，计算算术平均值后得出各投标人各单项的最终得分。计算保留小数点后两位，第三位四舍五入。</w:t>
      </w:r>
    </w:p>
    <w:p w14:paraId="53A625D0">
      <w:pPr>
        <w:spacing w:line="360" w:lineRule="auto"/>
        <w:ind w:right="26"/>
        <w:rPr>
          <w:rFonts w:ascii="仿宋" w:hAnsi="仿宋" w:eastAsia="仿宋"/>
          <w:b/>
          <w:color w:val="auto"/>
          <w:sz w:val="24"/>
          <w:szCs w:val="24"/>
          <w:highlight w:val="none"/>
        </w:rPr>
      </w:pPr>
      <w:r>
        <w:rPr>
          <w:rFonts w:hint="eastAsia" w:ascii="仿宋" w:hAnsi="仿宋" w:eastAsia="仿宋"/>
          <w:b/>
          <w:color w:val="auto"/>
          <w:sz w:val="24"/>
          <w:szCs w:val="24"/>
          <w:highlight w:val="none"/>
        </w:rPr>
        <w:t>三、中标入围</w:t>
      </w:r>
    </w:p>
    <w:p w14:paraId="097E3C9F">
      <w:pPr>
        <w:spacing w:line="360" w:lineRule="auto"/>
        <w:ind w:right="26"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1.中标入围的确立：评审完毕后，招标小组根据各个招标项目中相关投标人最后得分从高到低排序，依次确定拟入围单位。</w:t>
      </w:r>
    </w:p>
    <w:p w14:paraId="3D522ECE">
      <w:pPr>
        <w:spacing w:line="360" w:lineRule="auto"/>
        <w:ind w:right="26" w:firstLine="480" w:firstLineChars="200"/>
        <w:rPr>
          <w:rFonts w:ascii="仿宋" w:hAnsi="仿宋" w:eastAsia="仿宋"/>
          <w:color w:val="auto"/>
          <w:sz w:val="24"/>
          <w:szCs w:val="24"/>
          <w:highlight w:val="none"/>
        </w:rPr>
      </w:pPr>
      <w:r>
        <w:rPr>
          <w:rFonts w:hint="eastAsia" w:ascii="仿宋" w:hAnsi="仿宋" w:eastAsia="仿宋"/>
          <w:bCs/>
          <w:color w:val="auto"/>
          <w:sz w:val="24"/>
          <w:szCs w:val="24"/>
          <w:highlight w:val="none"/>
        </w:rPr>
        <w:t>2.公示：将拟入围单位名单在开标后5个工作日内于招标方官网进行公告。公告期间，如有举报弄虚作假的，招标小组有义务对相关企业进行实地考察，采集现场资料。如现场核查发现投标文件内容与实际不符，取消其入围资格。若有公示单位被取消中标资格的，其空出名额不予替补。</w:t>
      </w:r>
    </w:p>
    <w:p w14:paraId="2E497D0E">
      <w:pPr>
        <w:spacing w:line="360" w:lineRule="auto"/>
        <w:ind w:right="26" w:firstLine="480" w:firstLineChars="200"/>
        <w:rPr>
          <w:rFonts w:ascii="仿宋" w:hAnsi="仿宋" w:eastAsia="仿宋"/>
          <w:bCs/>
          <w:color w:val="auto"/>
          <w:sz w:val="24"/>
          <w:szCs w:val="24"/>
          <w:highlight w:val="none"/>
        </w:rPr>
      </w:pPr>
      <w:r>
        <w:rPr>
          <w:rFonts w:hint="eastAsia" w:ascii="仿宋" w:hAnsi="仿宋" w:eastAsia="仿宋"/>
          <w:bCs/>
          <w:color w:val="auto"/>
          <w:sz w:val="24"/>
          <w:szCs w:val="24"/>
          <w:highlight w:val="none"/>
        </w:rPr>
        <w:t>3.公告期结束1</w:t>
      </w:r>
      <w:r>
        <w:rPr>
          <w:rFonts w:ascii="仿宋" w:hAnsi="仿宋" w:eastAsia="仿宋"/>
          <w:bCs/>
          <w:color w:val="auto"/>
          <w:sz w:val="24"/>
          <w:szCs w:val="24"/>
          <w:highlight w:val="none"/>
        </w:rPr>
        <w:t>0</w:t>
      </w:r>
      <w:r>
        <w:rPr>
          <w:rFonts w:hint="eastAsia" w:ascii="仿宋" w:hAnsi="仿宋" w:eastAsia="仿宋"/>
          <w:bCs/>
          <w:color w:val="auto"/>
          <w:sz w:val="24"/>
          <w:szCs w:val="24"/>
          <w:highlight w:val="none"/>
        </w:rPr>
        <w:t>个工作日内招标方与入围方签订相关入围协议。</w:t>
      </w:r>
    </w:p>
    <w:p w14:paraId="4E8EFD4D">
      <w:pPr>
        <w:spacing w:line="360" w:lineRule="auto"/>
        <w:ind w:right="26"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4.入围服务商库实施动态管理，根据业务发展需要可按程序增减。</w:t>
      </w:r>
    </w:p>
    <w:p w14:paraId="7B93AA1B">
      <w:pPr>
        <w:spacing w:line="360" w:lineRule="auto"/>
        <w:ind w:right="26"/>
        <w:rPr>
          <w:rFonts w:ascii="仿宋" w:hAnsi="仿宋" w:eastAsia="仿宋"/>
          <w:b/>
          <w:color w:val="auto"/>
          <w:sz w:val="24"/>
          <w:szCs w:val="24"/>
          <w:highlight w:val="none"/>
        </w:rPr>
      </w:pPr>
      <w:r>
        <w:rPr>
          <w:rFonts w:hint="eastAsia" w:ascii="仿宋" w:hAnsi="仿宋" w:eastAsia="仿宋"/>
          <w:b/>
          <w:color w:val="auto"/>
          <w:sz w:val="24"/>
          <w:szCs w:val="24"/>
          <w:highlight w:val="none"/>
        </w:rPr>
        <w:t>四、废标</w:t>
      </w:r>
    </w:p>
    <w:p w14:paraId="19ACAD99">
      <w:pPr>
        <w:spacing w:line="360" w:lineRule="auto"/>
        <w:ind w:right="26"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出现下列情况之一的投标应判定为废标：</w:t>
      </w:r>
    </w:p>
    <w:p w14:paraId="1B8218DB">
      <w:pPr>
        <w:spacing w:line="360" w:lineRule="auto"/>
        <w:ind w:right="26"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1.营业执照未在经营有效期内者。</w:t>
      </w:r>
    </w:p>
    <w:p w14:paraId="4BB3D419">
      <w:pPr>
        <w:spacing w:line="360" w:lineRule="auto"/>
        <w:ind w:right="26"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2.不能开具与本单位名称一致的增值税专用发票。</w:t>
      </w:r>
    </w:p>
    <w:p w14:paraId="0273B7D6">
      <w:pPr>
        <w:spacing w:line="360" w:lineRule="auto"/>
        <w:ind w:right="26"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3.投标函没有法定代表人或授权代表签字和加盖投标人公章的。</w:t>
      </w:r>
    </w:p>
    <w:p w14:paraId="73EF01F8">
      <w:pPr>
        <w:spacing w:line="360" w:lineRule="auto"/>
        <w:ind w:right="26"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4.投标文件附有招标方不能接受的条件的。</w:t>
      </w:r>
    </w:p>
    <w:p w14:paraId="07836913">
      <w:pPr>
        <w:spacing w:line="360" w:lineRule="auto"/>
        <w:ind w:right="26"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5.不符合招标文件中规定的其他实质性要求的。</w:t>
      </w:r>
    </w:p>
    <w:p w14:paraId="3D288F8B">
      <w:pPr>
        <w:spacing w:line="360" w:lineRule="auto"/>
        <w:ind w:right="26"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6.以串通投标、欺诈、威胁或其他弄虚作假方式谋取中标，采取可能影响评标公正性的不正当手段的。</w:t>
      </w:r>
    </w:p>
    <w:p w14:paraId="01F5CB64">
      <w:pPr>
        <w:spacing w:line="360" w:lineRule="auto"/>
        <w:ind w:right="26" w:firstLine="480" w:firstLineChars="200"/>
        <w:rPr>
          <w:rFonts w:ascii="仿宋" w:hAnsi="仿宋" w:eastAsia="仿宋"/>
          <w:color w:val="auto"/>
          <w:highlight w:val="none"/>
        </w:rPr>
      </w:pPr>
      <w:r>
        <w:rPr>
          <w:rFonts w:hint="eastAsia" w:ascii="仿宋" w:hAnsi="仿宋" w:eastAsia="仿宋"/>
          <w:color w:val="auto"/>
          <w:sz w:val="24"/>
          <w:szCs w:val="24"/>
          <w:highlight w:val="none"/>
        </w:rPr>
        <w:t>7.投标行为违反招投标法以及相关法律、法规和规定的。</w:t>
      </w:r>
    </w:p>
    <w:p w14:paraId="02F66C20">
      <w:pPr>
        <w:spacing w:line="360" w:lineRule="auto"/>
        <w:ind w:right="26" w:firstLine="5692" w:firstLineChars="2700"/>
        <w:rPr>
          <w:rFonts w:ascii="仿宋" w:hAnsi="仿宋" w:eastAsia="仿宋"/>
          <w:b/>
          <w:bCs/>
          <w:color w:val="auto"/>
          <w:szCs w:val="21"/>
          <w:highlight w:val="none"/>
        </w:rPr>
      </w:pPr>
      <w:r>
        <w:rPr>
          <w:rFonts w:hint="eastAsia" w:ascii="仿宋" w:hAnsi="仿宋" w:eastAsia="仿宋"/>
          <w:b/>
          <w:bCs/>
          <w:color w:val="auto"/>
          <w:szCs w:val="21"/>
          <w:highlight w:val="none"/>
        </w:rPr>
        <w:t>重庆大学电子音像出版社有限公司</w:t>
      </w:r>
    </w:p>
    <w:p w14:paraId="6CCADFAB">
      <w:pPr>
        <w:spacing w:line="360" w:lineRule="auto"/>
        <w:ind w:right="26" w:firstLine="1687" w:firstLineChars="800"/>
        <w:rPr>
          <w:rFonts w:ascii="仿宋" w:hAnsi="仿宋" w:eastAsia="仿宋"/>
          <w:b/>
          <w:color w:val="auto"/>
          <w:sz w:val="44"/>
          <w:szCs w:val="44"/>
          <w:highlight w:val="none"/>
        </w:rPr>
      </w:pPr>
      <w:r>
        <w:rPr>
          <w:rFonts w:hint="eastAsia" w:ascii="仿宋" w:hAnsi="仿宋" w:eastAsia="仿宋"/>
          <w:b/>
          <w:bCs/>
          <w:color w:val="auto"/>
          <w:szCs w:val="21"/>
          <w:highlight w:val="none"/>
        </w:rPr>
        <w:t xml:space="preserve">                                              202</w:t>
      </w:r>
      <w:r>
        <w:rPr>
          <w:rFonts w:ascii="仿宋" w:hAnsi="仿宋" w:eastAsia="仿宋"/>
          <w:b/>
          <w:bCs/>
          <w:color w:val="auto"/>
          <w:szCs w:val="21"/>
          <w:highlight w:val="none"/>
        </w:rPr>
        <w:t>4</w:t>
      </w:r>
      <w:r>
        <w:rPr>
          <w:rFonts w:hint="eastAsia" w:ascii="仿宋" w:hAnsi="仿宋" w:eastAsia="仿宋"/>
          <w:b/>
          <w:bCs/>
          <w:color w:val="auto"/>
          <w:szCs w:val="21"/>
          <w:highlight w:val="none"/>
        </w:rPr>
        <w:t xml:space="preserve">年 </w:t>
      </w:r>
      <w:r>
        <w:rPr>
          <w:rFonts w:hint="eastAsia" w:ascii="仿宋" w:hAnsi="仿宋" w:eastAsia="仿宋"/>
          <w:b/>
          <w:bCs/>
          <w:color w:val="auto"/>
          <w:szCs w:val="21"/>
          <w:highlight w:val="none"/>
          <w:lang w:val="en-US" w:eastAsia="zh-CN"/>
        </w:rPr>
        <w:t>11</w:t>
      </w:r>
      <w:r>
        <w:rPr>
          <w:rFonts w:hint="eastAsia" w:ascii="仿宋" w:hAnsi="仿宋" w:eastAsia="仿宋"/>
          <w:b/>
          <w:bCs/>
          <w:color w:val="auto"/>
          <w:szCs w:val="21"/>
          <w:highlight w:val="none"/>
        </w:rPr>
        <w:t xml:space="preserve"> 月</w:t>
      </w:r>
      <w:r>
        <w:rPr>
          <w:rFonts w:hint="eastAsia" w:ascii="仿宋" w:hAnsi="仿宋" w:eastAsia="仿宋"/>
          <w:b/>
          <w:bCs/>
          <w:color w:val="auto"/>
          <w:szCs w:val="21"/>
          <w:highlight w:val="none"/>
          <w:lang w:val="en-US" w:eastAsia="zh-CN"/>
        </w:rPr>
        <w:t>22</w:t>
      </w:r>
      <w:r>
        <w:rPr>
          <w:rFonts w:hint="eastAsia" w:ascii="仿宋" w:hAnsi="仿宋" w:eastAsia="仿宋"/>
          <w:b/>
          <w:bCs/>
          <w:color w:val="auto"/>
          <w:szCs w:val="21"/>
          <w:highlight w:val="none"/>
        </w:rPr>
        <w:t>日</w:t>
      </w:r>
    </w:p>
    <w:p w14:paraId="48F37799">
      <w:pPr>
        <w:widowControl/>
        <w:jc w:val="left"/>
        <w:rPr>
          <w:rFonts w:ascii="仿宋" w:hAnsi="仿宋" w:eastAsia="仿宋"/>
          <w:b/>
          <w:color w:val="auto"/>
          <w:sz w:val="44"/>
          <w:szCs w:val="44"/>
          <w:highlight w:val="none"/>
        </w:rPr>
      </w:pPr>
      <w:r>
        <w:rPr>
          <w:rFonts w:ascii="仿宋" w:hAnsi="仿宋" w:eastAsia="仿宋"/>
          <w:b/>
          <w:color w:val="auto"/>
          <w:sz w:val="44"/>
          <w:szCs w:val="44"/>
          <w:highlight w:val="none"/>
        </w:rPr>
        <w:br w:type="page"/>
      </w:r>
    </w:p>
    <w:p w14:paraId="43AA6C97">
      <w:pPr>
        <w:tabs>
          <w:tab w:val="left" w:pos="1052"/>
        </w:tabs>
        <w:spacing w:line="360" w:lineRule="auto"/>
        <w:ind w:firstLine="3975" w:firstLineChars="900"/>
        <w:rPr>
          <w:rFonts w:ascii="仿宋" w:hAnsi="仿宋" w:eastAsia="仿宋"/>
          <w:b/>
          <w:color w:val="auto"/>
          <w:sz w:val="44"/>
          <w:szCs w:val="44"/>
          <w:highlight w:val="none"/>
        </w:rPr>
      </w:pPr>
      <w:r>
        <w:rPr>
          <w:rFonts w:hint="eastAsia" w:ascii="仿宋" w:hAnsi="仿宋" w:eastAsia="仿宋"/>
          <w:b/>
          <w:color w:val="auto"/>
          <w:sz w:val="44"/>
          <w:szCs w:val="44"/>
          <w:highlight w:val="none"/>
        </w:rPr>
        <w:t xml:space="preserve">附  件   </w:t>
      </w:r>
    </w:p>
    <w:p w14:paraId="3E43F2F3">
      <w:pPr>
        <w:tabs>
          <w:tab w:val="left" w:pos="1052"/>
        </w:tabs>
        <w:spacing w:line="360" w:lineRule="auto"/>
        <w:ind w:firstLine="4859" w:firstLineChars="1100"/>
        <w:rPr>
          <w:rFonts w:ascii="仿宋" w:hAnsi="仿宋" w:eastAsia="仿宋"/>
          <w:b/>
          <w:color w:val="auto"/>
          <w:sz w:val="44"/>
          <w:szCs w:val="44"/>
          <w:highlight w:val="none"/>
        </w:rPr>
      </w:pPr>
      <w:r>
        <w:rPr>
          <w:rFonts w:hint="eastAsia" w:ascii="仿宋" w:hAnsi="仿宋" w:eastAsia="仿宋"/>
          <w:b/>
          <w:color w:val="auto"/>
          <w:sz w:val="44"/>
          <w:szCs w:val="44"/>
          <w:highlight w:val="none"/>
        </w:rPr>
        <w:t xml:space="preserve"> </w:t>
      </w:r>
    </w:p>
    <w:p w14:paraId="354862CB">
      <w:pPr>
        <w:tabs>
          <w:tab w:val="left" w:pos="1052"/>
        </w:tabs>
        <w:spacing w:line="360" w:lineRule="auto"/>
        <w:rPr>
          <w:rFonts w:ascii="仿宋" w:hAnsi="仿宋" w:eastAsia="仿宋"/>
          <w:b/>
          <w:color w:val="auto"/>
          <w:sz w:val="24"/>
          <w:szCs w:val="24"/>
          <w:highlight w:val="none"/>
        </w:rPr>
      </w:pPr>
      <w:r>
        <w:rPr>
          <w:rFonts w:hint="eastAsia" w:ascii="仿宋" w:hAnsi="仿宋" w:eastAsia="仿宋"/>
          <w:b/>
          <w:color w:val="auto"/>
          <w:sz w:val="24"/>
          <w:szCs w:val="24"/>
          <w:highlight w:val="none"/>
        </w:rPr>
        <w:t>附件1</w:t>
      </w:r>
    </w:p>
    <w:p w14:paraId="01654952">
      <w:pPr>
        <w:tabs>
          <w:tab w:val="left" w:pos="1052"/>
        </w:tabs>
        <w:spacing w:line="360" w:lineRule="auto"/>
        <w:ind w:firstLine="2891" w:firstLineChars="1200"/>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报价函（格式）</w:t>
      </w:r>
    </w:p>
    <w:p w14:paraId="290CFF9A">
      <w:pPr>
        <w:tabs>
          <w:tab w:val="left" w:pos="1052"/>
        </w:tabs>
        <w:spacing w:line="360" w:lineRule="auto"/>
        <w:rPr>
          <w:rFonts w:ascii="仿宋" w:hAnsi="仿宋" w:eastAsia="仿宋"/>
          <w:b/>
          <w:bCs/>
          <w:color w:val="auto"/>
          <w:sz w:val="24"/>
          <w:szCs w:val="24"/>
          <w:highlight w:val="none"/>
        </w:rPr>
      </w:pPr>
    </w:p>
    <w:p w14:paraId="0D8A3AF3">
      <w:pPr>
        <w:tabs>
          <w:tab w:val="left" w:pos="1052"/>
        </w:tabs>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重庆大学电子音像出版社有限公司：</w:t>
      </w:r>
    </w:p>
    <w:p w14:paraId="35D1161A">
      <w:pPr>
        <w:tabs>
          <w:tab w:val="left" w:pos="1052"/>
        </w:tabs>
        <w:spacing w:line="360" w:lineRule="auto"/>
        <w:ind w:firstLine="480" w:firstLineChars="200"/>
        <w:rPr>
          <w:rFonts w:ascii="仿宋" w:hAnsi="仿宋" w:eastAsia="仿宋"/>
          <w:b/>
          <w:bCs/>
          <w:color w:val="auto"/>
          <w:sz w:val="24"/>
          <w:szCs w:val="24"/>
          <w:highlight w:val="none"/>
        </w:rPr>
      </w:pPr>
      <w:r>
        <w:rPr>
          <w:rFonts w:hint="eastAsia" w:ascii="仿宋" w:hAnsi="仿宋" w:eastAsia="仿宋"/>
          <w:color w:val="auto"/>
          <w:sz w:val="24"/>
          <w:szCs w:val="24"/>
          <w:highlight w:val="none"/>
        </w:rPr>
        <w:t>我方收到____________________________（项目名称）的邀请文件，经详细研究，决定参加该项目的招标。</w:t>
      </w:r>
    </w:p>
    <w:p w14:paraId="4431816D">
      <w:pPr>
        <w:tabs>
          <w:tab w:val="left" w:pos="6300"/>
        </w:tabs>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1.愿意按照文件中的一切要求进行本项目的合作。</w:t>
      </w:r>
    </w:p>
    <w:p w14:paraId="55A691C4">
      <w:pPr>
        <w:tabs>
          <w:tab w:val="left" w:pos="6300"/>
        </w:tabs>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2.我方现提交的响应文件为：响应文件正本</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份，副本</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份。</w:t>
      </w:r>
    </w:p>
    <w:p w14:paraId="1F1CEC81">
      <w:pPr>
        <w:tabs>
          <w:tab w:val="left" w:pos="6300"/>
        </w:tabs>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3.我方完全理解和接受贵方邀请文件的一切规定和要求及评审办法。</w:t>
      </w:r>
    </w:p>
    <w:p w14:paraId="05566060">
      <w:pPr>
        <w:tabs>
          <w:tab w:val="left" w:pos="6300"/>
        </w:tabs>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4.我方承诺提交的所有投标材料都是准确和真实的，如有虚假或隐瞒，我方愿意承担一切法律责任。</w:t>
      </w:r>
    </w:p>
    <w:p w14:paraId="37C9A3B2">
      <w:pPr>
        <w:tabs>
          <w:tab w:val="left" w:pos="6300"/>
        </w:tabs>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5.我方若成为成交供应商，将按照最终结果签订合同，并且严格履行合同义务。本承诺函将成为合同不可分割的一部分，与合同具有同等的法律效力。</w:t>
      </w:r>
    </w:p>
    <w:p w14:paraId="5C0E89A0">
      <w:pPr>
        <w:tabs>
          <w:tab w:val="left" w:pos="6300"/>
        </w:tabs>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服务商（公章）：</w:t>
      </w:r>
    </w:p>
    <w:p w14:paraId="07A51F04">
      <w:pPr>
        <w:tabs>
          <w:tab w:val="left" w:pos="6300"/>
        </w:tabs>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地址：  </w:t>
      </w:r>
    </w:p>
    <w:p w14:paraId="0374DCB1">
      <w:pPr>
        <w:tabs>
          <w:tab w:val="left" w:pos="6300"/>
        </w:tabs>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电话：                          </w:t>
      </w:r>
    </w:p>
    <w:p w14:paraId="238A9AF7">
      <w:pPr>
        <w:tabs>
          <w:tab w:val="left" w:pos="6300"/>
        </w:tabs>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联系人：                               年   月   日</w:t>
      </w:r>
    </w:p>
    <w:p w14:paraId="251D0C13">
      <w:pPr>
        <w:widowControl/>
        <w:jc w:val="left"/>
        <w:rPr>
          <w:rFonts w:ascii="仿宋" w:hAnsi="仿宋" w:eastAsia="仿宋"/>
          <w:color w:val="auto"/>
          <w:sz w:val="24"/>
          <w:szCs w:val="24"/>
          <w:highlight w:val="none"/>
        </w:rPr>
      </w:pPr>
      <w:r>
        <w:rPr>
          <w:rFonts w:ascii="仿宋" w:hAnsi="仿宋" w:eastAsia="仿宋"/>
          <w:color w:val="auto"/>
          <w:sz w:val="24"/>
          <w:szCs w:val="24"/>
          <w:highlight w:val="none"/>
        </w:rPr>
        <w:br w:type="page"/>
      </w:r>
    </w:p>
    <w:p w14:paraId="6AAC4FB0">
      <w:pPr>
        <w:tabs>
          <w:tab w:val="left" w:pos="6300"/>
        </w:tabs>
        <w:spacing w:line="360" w:lineRule="auto"/>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附件2</w:t>
      </w:r>
    </w:p>
    <w:p w14:paraId="2356BB86">
      <w:pPr>
        <w:tabs>
          <w:tab w:val="left" w:pos="6300"/>
        </w:tabs>
        <w:spacing w:line="360" w:lineRule="auto"/>
        <w:ind w:firstLine="2650" w:firstLineChars="1100"/>
        <w:jc w:val="left"/>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法定代表人身份证明书（格式）</w:t>
      </w:r>
    </w:p>
    <w:p w14:paraId="4230A3BD">
      <w:pPr>
        <w:tabs>
          <w:tab w:val="left" w:pos="6300"/>
        </w:tabs>
        <w:spacing w:line="360" w:lineRule="auto"/>
        <w:ind w:firstLine="640" w:firstLineChars="267"/>
        <w:rPr>
          <w:rFonts w:ascii="仿宋" w:hAnsi="仿宋" w:eastAsia="仿宋"/>
          <w:color w:val="auto"/>
          <w:sz w:val="24"/>
          <w:szCs w:val="24"/>
          <w:highlight w:val="none"/>
        </w:rPr>
      </w:pP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（法定代表人姓名）在</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（供应商名称）任</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（职务名称）职务，是__________________（供应商名称）的法定代表人。</w:t>
      </w:r>
    </w:p>
    <w:p w14:paraId="79445003">
      <w:pPr>
        <w:ind w:firstLine="480" w:firstLineChars="200"/>
        <w:rPr>
          <w:rFonts w:ascii="仿宋" w:hAnsi="仿宋" w:eastAsia="仿宋"/>
          <w:color w:val="auto"/>
          <w:sz w:val="24"/>
          <w:szCs w:val="24"/>
          <w:highlight w:val="none"/>
        </w:rPr>
      </w:pPr>
      <w:bookmarkStart w:id="4" w:name="_Toc172036181"/>
      <w:r>
        <w:rPr>
          <w:rFonts w:hint="eastAsia" w:ascii="仿宋" w:hAnsi="仿宋" w:eastAsia="仿宋"/>
          <w:color w:val="auto"/>
          <w:sz w:val="24"/>
          <w:szCs w:val="24"/>
          <w:highlight w:val="none"/>
        </w:rPr>
        <w:t>特此证明。</w:t>
      </w:r>
      <w:bookmarkEnd w:id="4"/>
    </w:p>
    <w:p w14:paraId="02107981">
      <w:pPr>
        <w:tabs>
          <w:tab w:val="left" w:pos="6300"/>
        </w:tabs>
        <w:spacing w:line="360" w:lineRule="auto"/>
        <w:rPr>
          <w:rFonts w:ascii="仿宋" w:hAnsi="仿宋" w:eastAsia="仿宋"/>
          <w:color w:val="auto"/>
          <w:sz w:val="24"/>
          <w:szCs w:val="24"/>
          <w:highlight w:val="none"/>
        </w:rPr>
      </w:pPr>
    </w:p>
    <w:p w14:paraId="7EE68435">
      <w:pP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w:t>
      </w:r>
      <w:bookmarkStart w:id="5" w:name="_Toc172036182"/>
      <w:r>
        <w:rPr>
          <w:rFonts w:hint="eastAsia" w:ascii="仿宋" w:hAnsi="仿宋" w:eastAsia="仿宋"/>
          <w:color w:val="auto"/>
          <w:sz w:val="24"/>
          <w:szCs w:val="24"/>
          <w:highlight w:val="none"/>
        </w:rPr>
        <w:t>（供应商全称）</w:t>
      </w:r>
      <w:bookmarkEnd w:id="5"/>
    </w:p>
    <w:p w14:paraId="4EEA0490">
      <w:pPr>
        <w:tabs>
          <w:tab w:val="left" w:pos="6300"/>
        </w:tabs>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年   月   日</w:t>
      </w:r>
    </w:p>
    <w:p w14:paraId="65EBABB7">
      <w:pPr>
        <w:tabs>
          <w:tab w:val="left" w:pos="6300"/>
        </w:tabs>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（公章）</w:t>
      </w:r>
    </w:p>
    <w:p w14:paraId="7A218223">
      <w:pPr>
        <w:tabs>
          <w:tab w:val="left" w:pos="6300"/>
        </w:tabs>
        <w:spacing w:line="360" w:lineRule="auto"/>
        <w:rPr>
          <w:rFonts w:ascii="仿宋" w:hAnsi="仿宋" w:eastAsia="仿宋"/>
          <w:color w:val="auto"/>
          <w:sz w:val="24"/>
          <w:szCs w:val="24"/>
          <w:highlight w:val="none"/>
        </w:rPr>
      </w:pPr>
    </w:p>
    <w:p w14:paraId="48254B5A">
      <w:pPr>
        <w:tabs>
          <w:tab w:val="left" w:pos="6300"/>
        </w:tabs>
        <w:spacing w:line="360" w:lineRule="auto"/>
        <w:ind w:firstLine="570"/>
        <w:jc w:val="left"/>
        <w:rPr>
          <w:rFonts w:ascii="仿宋" w:hAnsi="仿宋" w:eastAsia="仿宋"/>
          <w:color w:val="auto"/>
          <w:sz w:val="24"/>
          <w:szCs w:val="24"/>
          <w:highlight w:val="none"/>
        </w:rPr>
      </w:pPr>
      <w:r>
        <w:rPr>
          <w:rFonts w:hint="eastAsia" w:ascii="仿宋" w:hAnsi="仿宋" w:eastAsia="仿宋"/>
          <w:color w:val="auto"/>
          <w:sz w:val="24"/>
          <w:szCs w:val="24"/>
          <w:highlight w:val="none"/>
        </w:rPr>
        <w:t>（附：法定代表人身份证复印件）</w:t>
      </w:r>
    </w:p>
    <w:p w14:paraId="1D1E80B0">
      <w:pPr>
        <w:spacing w:line="360" w:lineRule="auto"/>
        <w:jc w:val="left"/>
        <w:rPr>
          <w:rFonts w:ascii="仿宋" w:hAnsi="仿宋" w:eastAsia="仿宋"/>
          <w:b/>
          <w:color w:val="auto"/>
          <w:sz w:val="24"/>
          <w:szCs w:val="24"/>
          <w:highlight w:val="none"/>
        </w:rPr>
      </w:pPr>
    </w:p>
    <w:p w14:paraId="253BCC34">
      <w:pPr>
        <w:pStyle w:val="2"/>
        <w:rPr>
          <w:color w:val="auto"/>
          <w:highlight w:val="none"/>
        </w:rPr>
      </w:pPr>
    </w:p>
    <w:p w14:paraId="157BDB09">
      <w:pPr>
        <w:pStyle w:val="2"/>
        <w:rPr>
          <w:color w:val="auto"/>
          <w:highlight w:val="none"/>
        </w:rPr>
      </w:pPr>
    </w:p>
    <w:p w14:paraId="3A5FB6F6">
      <w:pPr>
        <w:pStyle w:val="2"/>
        <w:rPr>
          <w:color w:val="auto"/>
          <w:highlight w:val="none"/>
        </w:rPr>
      </w:pPr>
    </w:p>
    <w:p w14:paraId="71E1D9E9">
      <w:pPr>
        <w:widowControl/>
        <w:jc w:val="left"/>
        <w:rPr>
          <w:rFonts w:ascii="仿宋" w:hAnsi="仿宋" w:eastAsia="仿宋"/>
          <w:b/>
          <w:color w:val="auto"/>
          <w:sz w:val="24"/>
          <w:szCs w:val="24"/>
          <w:highlight w:val="none"/>
        </w:rPr>
      </w:pPr>
      <w:r>
        <w:rPr>
          <w:rFonts w:ascii="仿宋" w:hAnsi="仿宋" w:eastAsia="仿宋"/>
          <w:b/>
          <w:color w:val="auto"/>
          <w:sz w:val="24"/>
          <w:szCs w:val="24"/>
          <w:highlight w:val="none"/>
        </w:rPr>
        <w:br w:type="page"/>
      </w:r>
    </w:p>
    <w:p w14:paraId="7086530D">
      <w:pPr>
        <w:spacing w:line="360" w:lineRule="auto"/>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附件3</w:t>
      </w:r>
    </w:p>
    <w:p w14:paraId="40CC312B">
      <w:pPr>
        <w:spacing w:line="360" w:lineRule="auto"/>
        <w:ind w:firstLine="2409" w:firstLineChars="1000"/>
        <w:jc w:val="left"/>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法定代表人授权委托书（格式）</w:t>
      </w:r>
    </w:p>
    <w:p w14:paraId="1FC81E6D">
      <w:pPr>
        <w:tabs>
          <w:tab w:val="left" w:pos="6300"/>
        </w:tabs>
        <w:spacing w:line="360" w:lineRule="auto"/>
        <w:jc w:val="left"/>
        <w:rPr>
          <w:rFonts w:ascii="仿宋" w:hAnsi="仿宋" w:eastAsia="仿宋"/>
          <w:color w:val="auto"/>
          <w:sz w:val="24"/>
          <w:szCs w:val="24"/>
          <w:highlight w:val="none"/>
        </w:rPr>
      </w:pPr>
    </w:p>
    <w:p w14:paraId="245C023F">
      <w:pPr>
        <w:tabs>
          <w:tab w:val="left" w:pos="6300"/>
        </w:tabs>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项目名称：</w:t>
      </w:r>
      <w:r>
        <w:rPr>
          <w:rFonts w:hint="eastAsia" w:ascii="仿宋" w:hAnsi="仿宋" w:eastAsia="仿宋"/>
          <w:color w:val="auto"/>
          <w:sz w:val="24"/>
          <w:szCs w:val="24"/>
          <w:highlight w:val="none"/>
          <w:u w:val="single"/>
        </w:rPr>
        <w:t xml:space="preserve">                                                </w:t>
      </w:r>
    </w:p>
    <w:p w14:paraId="20056796">
      <w:pPr>
        <w:tabs>
          <w:tab w:val="left" w:pos="6300"/>
        </w:tabs>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致：</w:t>
      </w:r>
      <w:r>
        <w:rPr>
          <w:rFonts w:hint="eastAsia" w:ascii="仿宋" w:hAnsi="仿宋" w:eastAsia="仿宋"/>
          <w:color w:val="auto"/>
          <w:sz w:val="24"/>
          <w:szCs w:val="24"/>
          <w:highlight w:val="none"/>
          <w:u w:val="single"/>
        </w:rPr>
        <w:t xml:space="preserve">重庆大学电子音像出版社有限公司                </w:t>
      </w:r>
    </w:p>
    <w:p w14:paraId="72061471">
      <w:pPr>
        <w:tabs>
          <w:tab w:val="left" w:pos="6300"/>
        </w:tabs>
        <w:spacing w:line="360" w:lineRule="auto"/>
        <w:ind w:firstLine="555"/>
        <w:jc w:val="left"/>
        <w:rPr>
          <w:rFonts w:ascii="仿宋" w:hAnsi="仿宋" w:eastAsia="仿宋"/>
          <w:color w:val="auto"/>
          <w:sz w:val="24"/>
          <w:szCs w:val="24"/>
          <w:highlight w:val="none"/>
        </w:rPr>
      </w:pPr>
      <w:r>
        <w:rPr>
          <w:rFonts w:hint="eastAsia" w:ascii="仿宋" w:hAnsi="仿宋" w:eastAsia="仿宋"/>
          <w:color w:val="auto"/>
          <w:sz w:val="24"/>
          <w:szCs w:val="24"/>
          <w:highlight w:val="none"/>
        </w:rPr>
        <w:t>_____________________（供应商名称）是中华人民共和国合法企业，法定地址______________________________。</w:t>
      </w:r>
    </w:p>
    <w:p w14:paraId="2407BB48">
      <w:pPr>
        <w:tabs>
          <w:tab w:val="left" w:pos="6300"/>
        </w:tabs>
        <w:spacing w:line="360" w:lineRule="auto"/>
        <w:ind w:firstLine="555"/>
        <w:jc w:val="lef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_________（供应商法定代表人姓名）特授权_________（被授权人姓名及身份证代码）代表我单位全权办理对上述项目的招标、签约等具体工作，并签署全部有关的文件、协议及合同。</w:t>
      </w:r>
    </w:p>
    <w:p w14:paraId="2F173FB5">
      <w:pPr>
        <w:tabs>
          <w:tab w:val="left" w:pos="6300"/>
        </w:tabs>
        <w:spacing w:line="360" w:lineRule="auto"/>
        <w:ind w:firstLine="555"/>
        <w:jc w:val="left"/>
        <w:rPr>
          <w:rFonts w:ascii="仿宋" w:hAnsi="仿宋" w:eastAsia="仿宋"/>
          <w:color w:val="auto"/>
          <w:sz w:val="24"/>
          <w:szCs w:val="24"/>
          <w:highlight w:val="none"/>
        </w:rPr>
      </w:pPr>
      <w:r>
        <w:rPr>
          <w:rFonts w:hint="eastAsia" w:ascii="仿宋" w:hAnsi="仿宋" w:eastAsia="仿宋"/>
          <w:color w:val="auto"/>
          <w:sz w:val="24"/>
          <w:szCs w:val="24"/>
          <w:highlight w:val="none"/>
        </w:rPr>
        <w:t>我单位对被授权人的签字负全部责任。</w:t>
      </w:r>
    </w:p>
    <w:p w14:paraId="5356D3AC">
      <w:pPr>
        <w:tabs>
          <w:tab w:val="left" w:pos="6300"/>
        </w:tabs>
        <w:spacing w:line="360" w:lineRule="auto"/>
        <w:ind w:firstLine="555"/>
        <w:jc w:val="left"/>
        <w:rPr>
          <w:rFonts w:ascii="仿宋" w:hAnsi="仿宋" w:eastAsia="仿宋"/>
          <w:color w:val="auto"/>
          <w:sz w:val="24"/>
          <w:szCs w:val="24"/>
          <w:highlight w:val="none"/>
        </w:rPr>
      </w:pPr>
      <w:r>
        <w:rPr>
          <w:rFonts w:hint="eastAsia" w:ascii="仿宋" w:hAnsi="仿宋" w:eastAsia="仿宋"/>
          <w:color w:val="auto"/>
          <w:sz w:val="24"/>
          <w:szCs w:val="24"/>
          <w:highlight w:val="none"/>
        </w:rPr>
        <w:t>在撤销授权的书面通知以前，本授权书一直有效。被授权人签署的所有文件（在授权书有效期内签署的）不因授权的撤销而失效。</w:t>
      </w:r>
    </w:p>
    <w:p w14:paraId="6386C57A">
      <w:pPr>
        <w:tabs>
          <w:tab w:val="left" w:pos="6300"/>
        </w:tabs>
        <w:spacing w:line="360" w:lineRule="auto"/>
        <w:ind w:firstLine="555"/>
        <w:jc w:val="left"/>
        <w:rPr>
          <w:rFonts w:ascii="仿宋" w:hAnsi="仿宋" w:eastAsia="仿宋"/>
          <w:color w:val="auto"/>
          <w:sz w:val="24"/>
          <w:szCs w:val="24"/>
          <w:highlight w:val="none"/>
        </w:rPr>
      </w:pPr>
      <w:r>
        <w:rPr>
          <w:rFonts w:hint="eastAsia" w:ascii="仿宋" w:hAnsi="仿宋" w:eastAsia="仿宋"/>
          <w:color w:val="auto"/>
          <w:sz w:val="24"/>
          <w:szCs w:val="24"/>
          <w:highlight w:val="none"/>
        </w:rPr>
        <w:t>被授权人：                  法定代表人：</w:t>
      </w:r>
    </w:p>
    <w:p w14:paraId="599967EF">
      <w:pPr>
        <w:tabs>
          <w:tab w:val="left" w:pos="6300"/>
        </w:tabs>
        <w:spacing w:line="360" w:lineRule="auto"/>
        <w:ind w:firstLine="555"/>
        <w:jc w:val="left"/>
        <w:rPr>
          <w:rFonts w:ascii="仿宋" w:hAnsi="仿宋" w:eastAsia="仿宋"/>
          <w:color w:val="auto"/>
          <w:sz w:val="24"/>
          <w:szCs w:val="24"/>
          <w:highlight w:val="none"/>
        </w:rPr>
      </w:pPr>
      <w:r>
        <w:rPr>
          <w:rFonts w:hint="eastAsia" w:ascii="仿宋" w:hAnsi="仿宋" w:eastAsia="仿宋"/>
          <w:color w:val="auto"/>
          <w:sz w:val="24"/>
          <w:szCs w:val="24"/>
          <w:highlight w:val="none"/>
        </w:rPr>
        <w:t>（签字或盖章）            （签字或盖章）</w:t>
      </w:r>
    </w:p>
    <w:p w14:paraId="5502913E">
      <w:pPr>
        <w:tabs>
          <w:tab w:val="left" w:pos="6300"/>
        </w:tabs>
        <w:spacing w:line="360" w:lineRule="auto"/>
        <w:ind w:firstLine="555"/>
        <w:jc w:val="left"/>
        <w:rPr>
          <w:rFonts w:ascii="仿宋" w:hAnsi="仿宋" w:eastAsia="仿宋"/>
          <w:color w:val="auto"/>
          <w:sz w:val="24"/>
          <w:szCs w:val="24"/>
          <w:highlight w:val="none"/>
        </w:rPr>
      </w:pPr>
      <w:r>
        <w:rPr>
          <w:rFonts w:hint="eastAsia" w:ascii="仿宋" w:hAnsi="仿宋" w:eastAsia="仿宋"/>
          <w:color w:val="auto"/>
          <w:sz w:val="24"/>
          <w:szCs w:val="24"/>
          <w:highlight w:val="none"/>
        </w:rPr>
        <w:t>（附：被授权人身份证复印件）</w:t>
      </w:r>
    </w:p>
    <w:p w14:paraId="4ED4D5A7">
      <w:pPr>
        <w:tabs>
          <w:tab w:val="left" w:pos="6300"/>
        </w:tabs>
        <w:spacing w:line="360" w:lineRule="auto"/>
        <w:ind w:firstLine="555"/>
        <w:jc w:val="left"/>
        <w:rPr>
          <w:rFonts w:ascii="仿宋" w:hAnsi="仿宋" w:eastAsia="仿宋"/>
          <w:color w:val="auto"/>
          <w:sz w:val="24"/>
          <w:szCs w:val="24"/>
          <w:highlight w:val="none"/>
        </w:rPr>
      </w:pPr>
      <w:r>
        <w:rPr>
          <w:rFonts w:hint="eastAsia" w:ascii="仿宋" w:hAnsi="仿宋" w:eastAsia="仿宋"/>
          <w:color w:val="auto"/>
          <w:sz w:val="24"/>
          <w:szCs w:val="24"/>
          <w:highlight w:val="none"/>
        </w:rPr>
        <w:t>（供应商公章）</w:t>
      </w:r>
    </w:p>
    <w:p w14:paraId="61476384">
      <w:pPr>
        <w:tabs>
          <w:tab w:val="left" w:pos="6300"/>
        </w:tabs>
        <w:spacing w:line="360" w:lineRule="auto"/>
        <w:ind w:right="480" w:firstLine="1440" w:firstLineChars="6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年   月   日</w:t>
      </w:r>
    </w:p>
    <w:p w14:paraId="4DE6F356">
      <w:pPr>
        <w:tabs>
          <w:tab w:val="left" w:pos="6300"/>
        </w:tabs>
        <w:spacing w:line="360" w:lineRule="auto"/>
        <w:ind w:right="480"/>
        <w:jc w:val="left"/>
        <w:rPr>
          <w:rFonts w:ascii="仿宋" w:hAnsi="仿宋" w:eastAsia="仿宋"/>
          <w:b/>
          <w:color w:val="auto"/>
          <w:sz w:val="24"/>
          <w:szCs w:val="24"/>
          <w:highlight w:val="none"/>
        </w:rPr>
      </w:pPr>
    </w:p>
    <w:p w14:paraId="4C8C10DC">
      <w:pPr>
        <w:pStyle w:val="2"/>
        <w:rPr>
          <w:color w:val="auto"/>
          <w:highlight w:val="none"/>
        </w:rPr>
      </w:pPr>
    </w:p>
    <w:p w14:paraId="3C01CBF7">
      <w:pPr>
        <w:pStyle w:val="2"/>
        <w:rPr>
          <w:color w:val="auto"/>
          <w:highlight w:val="none"/>
        </w:rPr>
      </w:pPr>
    </w:p>
    <w:p w14:paraId="1015ACFA">
      <w:pPr>
        <w:widowControl/>
        <w:jc w:val="left"/>
        <w:rPr>
          <w:rFonts w:ascii="仿宋" w:hAnsi="仿宋" w:eastAsia="仿宋"/>
          <w:b/>
          <w:color w:val="auto"/>
          <w:sz w:val="24"/>
          <w:szCs w:val="24"/>
          <w:highlight w:val="none"/>
        </w:rPr>
      </w:pPr>
      <w:r>
        <w:rPr>
          <w:rFonts w:ascii="仿宋" w:hAnsi="仿宋" w:eastAsia="仿宋"/>
          <w:b/>
          <w:color w:val="auto"/>
          <w:sz w:val="24"/>
          <w:szCs w:val="24"/>
          <w:highlight w:val="none"/>
        </w:rPr>
        <w:br w:type="page"/>
      </w:r>
    </w:p>
    <w:p w14:paraId="3EE9B6E5">
      <w:pPr>
        <w:tabs>
          <w:tab w:val="left" w:pos="6300"/>
        </w:tabs>
        <w:spacing w:line="360" w:lineRule="auto"/>
        <w:ind w:right="480"/>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附件</w:t>
      </w:r>
      <w:bookmarkStart w:id="6" w:name="_Toc493683461"/>
      <w:r>
        <w:rPr>
          <w:rFonts w:hint="eastAsia" w:ascii="仿宋" w:hAnsi="仿宋" w:eastAsia="仿宋"/>
          <w:b/>
          <w:color w:val="auto"/>
          <w:sz w:val="24"/>
          <w:szCs w:val="24"/>
          <w:highlight w:val="none"/>
        </w:rPr>
        <w:t>4：</w:t>
      </w:r>
    </w:p>
    <w:p w14:paraId="698863F1">
      <w:pPr>
        <w:jc w:val="center"/>
        <w:rPr>
          <w:rFonts w:ascii="仿宋" w:hAnsi="仿宋" w:eastAsia="仿宋"/>
          <w:b/>
          <w:color w:val="auto"/>
          <w:sz w:val="24"/>
          <w:szCs w:val="24"/>
          <w:highlight w:val="none"/>
        </w:rPr>
      </w:pPr>
      <w:r>
        <w:rPr>
          <w:rFonts w:hint="eastAsia" w:ascii="仿宋" w:hAnsi="仿宋" w:eastAsia="仿宋" w:cs="Arial"/>
          <w:b/>
          <w:color w:val="auto"/>
          <w:kern w:val="0"/>
          <w:sz w:val="24"/>
          <w:szCs w:val="24"/>
          <w:highlight w:val="none"/>
        </w:rPr>
        <w:t>报价单</w:t>
      </w:r>
    </w:p>
    <w:p w14:paraId="4685769D">
      <w:pPr>
        <w:rPr>
          <w:rFonts w:ascii="仿宋" w:hAnsi="仿宋" w:eastAsia="仿宋"/>
          <w:color w:val="auto"/>
          <w:sz w:val="24"/>
          <w:szCs w:val="24"/>
          <w:highlight w:val="none"/>
        </w:rPr>
      </w:pPr>
    </w:p>
    <w:p w14:paraId="0267C04C">
      <w:pPr>
        <w:spacing w:line="360" w:lineRule="auto"/>
        <w:rPr>
          <w:rFonts w:ascii="仿宋" w:hAnsi="仿宋" w:eastAsia="仿宋"/>
          <w:bCs/>
          <w:color w:val="auto"/>
          <w:sz w:val="24"/>
          <w:szCs w:val="24"/>
          <w:highlight w:val="none"/>
        </w:rPr>
      </w:pPr>
      <w:r>
        <w:rPr>
          <w:rFonts w:hint="eastAsia" w:ascii="仿宋" w:hAnsi="仿宋" w:eastAsia="仿宋"/>
          <w:color w:val="auto"/>
          <w:kern w:val="0"/>
          <w:sz w:val="24"/>
          <w:szCs w:val="24"/>
          <w:highlight w:val="none"/>
        </w:rPr>
        <w:t>报价单位（公章）</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u w:val="single"/>
        </w:rPr>
        <w:t xml:space="preserve"> </w:t>
      </w:r>
      <w:r>
        <w:rPr>
          <w:rFonts w:ascii="仿宋" w:hAnsi="仿宋" w:eastAsia="仿宋"/>
          <w:color w:val="auto"/>
          <w:sz w:val="24"/>
          <w:szCs w:val="24"/>
          <w:highlight w:val="none"/>
          <w:u w:val="single"/>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1735"/>
        <w:gridCol w:w="1681"/>
        <w:gridCol w:w="1369"/>
        <w:gridCol w:w="1350"/>
        <w:gridCol w:w="1190"/>
        <w:gridCol w:w="1378"/>
      </w:tblGrid>
      <w:tr w14:paraId="5D339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36" w:type="dxa"/>
            <w:vAlign w:val="center"/>
          </w:tcPr>
          <w:p w14:paraId="378F53A1">
            <w:pPr>
              <w:spacing w:line="360" w:lineRule="exact"/>
              <w:jc w:val="center"/>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序号</w:t>
            </w:r>
          </w:p>
        </w:tc>
        <w:tc>
          <w:tcPr>
            <w:tcW w:w="1735" w:type="dxa"/>
            <w:vAlign w:val="center"/>
          </w:tcPr>
          <w:p w14:paraId="30EF86D0">
            <w:pPr>
              <w:spacing w:line="360" w:lineRule="exact"/>
              <w:jc w:val="center"/>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项目</w:t>
            </w:r>
          </w:p>
        </w:tc>
        <w:tc>
          <w:tcPr>
            <w:tcW w:w="1681" w:type="dxa"/>
            <w:vAlign w:val="center"/>
          </w:tcPr>
          <w:p w14:paraId="5A12D547">
            <w:pPr>
              <w:spacing w:line="360" w:lineRule="exact"/>
              <w:jc w:val="center"/>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技术参数、规格</w:t>
            </w:r>
          </w:p>
        </w:tc>
        <w:tc>
          <w:tcPr>
            <w:tcW w:w="1369" w:type="dxa"/>
            <w:vAlign w:val="center"/>
          </w:tcPr>
          <w:p w14:paraId="5FD0B928">
            <w:pPr>
              <w:spacing w:line="360" w:lineRule="exact"/>
              <w:jc w:val="center"/>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最低报价</w:t>
            </w:r>
          </w:p>
        </w:tc>
        <w:tc>
          <w:tcPr>
            <w:tcW w:w="1350" w:type="dxa"/>
            <w:vAlign w:val="center"/>
          </w:tcPr>
          <w:p w14:paraId="32BDAC62">
            <w:pPr>
              <w:spacing w:line="360" w:lineRule="exact"/>
              <w:jc w:val="center"/>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最高报价</w:t>
            </w:r>
          </w:p>
        </w:tc>
        <w:tc>
          <w:tcPr>
            <w:tcW w:w="1190" w:type="dxa"/>
            <w:vAlign w:val="center"/>
          </w:tcPr>
          <w:p w14:paraId="757DBD19">
            <w:pPr>
              <w:spacing w:line="360" w:lineRule="exact"/>
              <w:jc w:val="center"/>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平均报价</w:t>
            </w:r>
          </w:p>
        </w:tc>
        <w:tc>
          <w:tcPr>
            <w:tcW w:w="1378" w:type="dxa"/>
            <w:vAlign w:val="center"/>
          </w:tcPr>
          <w:p w14:paraId="426FACFD">
            <w:pPr>
              <w:spacing w:line="360" w:lineRule="exact"/>
              <w:jc w:val="center"/>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报价单位（元）</w:t>
            </w:r>
          </w:p>
        </w:tc>
      </w:tr>
      <w:tr w14:paraId="64D0C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36" w:type="dxa"/>
            <w:vAlign w:val="center"/>
          </w:tcPr>
          <w:p w14:paraId="791D6C02">
            <w:pPr>
              <w:spacing w:line="360" w:lineRule="exact"/>
              <w:jc w:val="center"/>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w:t>
            </w:r>
          </w:p>
        </w:tc>
        <w:tc>
          <w:tcPr>
            <w:tcW w:w="1735" w:type="dxa"/>
            <w:vAlign w:val="center"/>
          </w:tcPr>
          <w:p w14:paraId="548F0DE3">
            <w:pPr>
              <w:spacing w:line="360" w:lineRule="exact"/>
              <w:jc w:val="center"/>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拍摄服务</w:t>
            </w:r>
          </w:p>
        </w:tc>
        <w:tc>
          <w:tcPr>
            <w:tcW w:w="1681" w:type="dxa"/>
            <w:vAlign w:val="center"/>
          </w:tcPr>
          <w:p w14:paraId="73A2614A">
            <w:pPr>
              <w:spacing w:line="360" w:lineRule="exact"/>
              <w:jc w:val="center"/>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双机位、不低于2K</w:t>
            </w:r>
          </w:p>
        </w:tc>
        <w:tc>
          <w:tcPr>
            <w:tcW w:w="1369" w:type="dxa"/>
            <w:vAlign w:val="center"/>
          </w:tcPr>
          <w:p w14:paraId="314A1516">
            <w:pPr>
              <w:spacing w:line="360" w:lineRule="exact"/>
              <w:jc w:val="center"/>
              <w:rPr>
                <w:rFonts w:ascii="仿宋" w:hAnsi="仿宋" w:eastAsia="仿宋"/>
                <w:color w:val="auto"/>
                <w:kern w:val="0"/>
                <w:sz w:val="24"/>
                <w:szCs w:val="24"/>
                <w:highlight w:val="none"/>
              </w:rPr>
            </w:pPr>
          </w:p>
        </w:tc>
        <w:tc>
          <w:tcPr>
            <w:tcW w:w="1350" w:type="dxa"/>
            <w:vAlign w:val="center"/>
          </w:tcPr>
          <w:p w14:paraId="1CE81E93">
            <w:pPr>
              <w:spacing w:line="360" w:lineRule="exact"/>
              <w:jc w:val="center"/>
              <w:rPr>
                <w:rFonts w:ascii="仿宋" w:hAnsi="仿宋" w:eastAsia="仿宋"/>
                <w:color w:val="auto"/>
                <w:kern w:val="0"/>
                <w:sz w:val="24"/>
                <w:szCs w:val="24"/>
                <w:highlight w:val="none"/>
              </w:rPr>
            </w:pPr>
          </w:p>
        </w:tc>
        <w:tc>
          <w:tcPr>
            <w:tcW w:w="1190" w:type="dxa"/>
            <w:vAlign w:val="center"/>
          </w:tcPr>
          <w:p w14:paraId="46CA6083">
            <w:pPr>
              <w:spacing w:line="360" w:lineRule="exact"/>
              <w:jc w:val="center"/>
              <w:rPr>
                <w:rFonts w:ascii="仿宋" w:hAnsi="仿宋" w:eastAsia="仿宋"/>
                <w:color w:val="auto"/>
                <w:kern w:val="0"/>
                <w:sz w:val="24"/>
                <w:szCs w:val="24"/>
                <w:highlight w:val="none"/>
              </w:rPr>
            </w:pPr>
          </w:p>
        </w:tc>
        <w:tc>
          <w:tcPr>
            <w:tcW w:w="1378" w:type="dxa"/>
            <w:vAlign w:val="center"/>
          </w:tcPr>
          <w:p w14:paraId="6EB73451">
            <w:pPr>
              <w:spacing w:line="360" w:lineRule="exact"/>
              <w:jc w:val="center"/>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以天计</w:t>
            </w:r>
          </w:p>
        </w:tc>
      </w:tr>
      <w:tr w14:paraId="41AF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36" w:type="dxa"/>
            <w:vAlign w:val="center"/>
          </w:tcPr>
          <w:p w14:paraId="1A4D6F9D">
            <w:pPr>
              <w:spacing w:line="360" w:lineRule="exact"/>
              <w:jc w:val="center"/>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2</w:t>
            </w:r>
          </w:p>
        </w:tc>
        <w:tc>
          <w:tcPr>
            <w:tcW w:w="1735" w:type="dxa"/>
            <w:vAlign w:val="center"/>
          </w:tcPr>
          <w:p w14:paraId="2B43E309">
            <w:pPr>
              <w:spacing w:line="360" w:lineRule="exact"/>
              <w:jc w:val="center"/>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直播服务</w:t>
            </w:r>
          </w:p>
        </w:tc>
        <w:tc>
          <w:tcPr>
            <w:tcW w:w="1681" w:type="dxa"/>
            <w:vAlign w:val="center"/>
          </w:tcPr>
          <w:p w14:paraId="16E1724C">
            <w:pPr>
              <w:spacing w:line="360" w:lineRule="exact"/>
              <w:jc w:val="center"/>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双机位、高清</w:t>
            </w:r>
          </w:p>
        </w:tc>
        <w:tc>
          <w:tcPr>
            <w:tcW w:w="1369" w:type="dxa"/>
            <w:vAlign w:val="center"/>
          </w:tcPr>
          <w:p w14:paraId="573D5C29">
            <w:pPr>
              <w:spacing w:line="360" w:lineRule="exact"/>
              <w:jc w:val="center"/>
              <w:rPr>
                <w:rFonts w:ascii="仿宋" w:hAnsi="仿宋" w:eastAsia="仿宋"/>
                <w:color w:val="auto"/>
                <w:kern w:val="0"/>
                <w:sz w:val="24"/>
                <w:szCs w:val="24"/>
                <w:highlight w:val="none"/>
              </w:rPr>
            </w:pPr>
          </w:p>
        </w:tc>
        <w:tc>
          <w:tcPr>
            <w:tcW w:w="1350" w:type="dxa"/>
            <w:vAlign w:val="center"/>
          </w:tcPr>
          <w:p w14:paraId="75A26F13">
            <w:pPr>
              <w:spacing w:line="360" w:lineRule="exact"/>
              <w:jc w:val="center"/>
              <w:rPr>
                <w:rFonts w:ascii="仿宋" w:hAnsi="仿宋" w:eastAsia="仿宋"/>
                <w:color w:val="auto"/>
                <w:kern w:val="0"/>
                <w:sz w:val="24"/>
                <w:szCs w:val="24"/>
                <w:highlight w:val="none"/>
              </w:rPr>
            </w:pPr>
          </w:p>
        </w:tc>
        <w:tc>
          <w:tcPr>
            <w:tcW w:w="1190" w:type="dxa"/>
            <w:vAlign w:val="center"/>
          </w:tcPr>
          <w:p w14:paraId="633E35C1">
            <w:pPr>
              <w:spacing w:line="360" w:lineRule="exact"/>
              <w:jc w:val="center"/>
              <w:rPr>
                <w:rFonts w:ascii="仿宋" w:hAnsi="仿宋" w:eastAsia="仿宋"/>
                <w:color w:val="auto"/>
                <w:kern w:val="0"/>
                <w:sz w:val="24"/>
                <w:szCs w:val="24"/>
                <w:highlight w:val="none"/>
              </w:rPr>
            </w:pPr>
          </w:p>
        </w:tc>
        <w:tc>
          <w:tcPr>
            <w:tcW w:w="1378" w:type="dxa"/>
            <w:vAlign w:val="center"/>
          </w:tcPr>
          <w:p w14:paraId="712B101F">
            <w:pPr>
              <w:spacing w:line="360" w:lineRule="exact"/>
              <w:jc w:val="center"/>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以天计</w:t>
            </w:r>
          </w:p>
        </w:tc>
      </w:tr>
      <w:tr w14:paraId="7EB49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536" w:type="dxa"/>
            <w:vAlign w:val="center"/>
          </w:tcPr>
          <w:p w14:paraId="236B9504">
            <w:pPr>
              <w:spacing w:line="360" w:lineRule="exact"/>
              <w:jc w:val="center"/>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w:t>
            </w:r>
          </w:p>
        </w:tc>
        <w:tc>
          <w:tcPr>
            <w:tcW w:w="1735" w:type="dxa"/>
            <w:vAlign w:val="center"/>
          </w:tcPr>
          <w:p w14:paraId="2DE16A9B">
            <w:pPr>
              <w:spacing w:line="360" w:lineRule="exact"/>
              <w:jc w:val="center"/>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视频后期制作</w:t>
            </w:r>
          </w:p>
        </w:tc>
        <w:tc>
          <w:tcPr>
            <w:tcW w:w="1681" w:type="dxa"/>
            <w:vAlign w:val="center"/>
          </w:tcPr>
          <w:p w14:paraId="27E60E66">
            <w:pPr>
              <w:spacing w:line="360" w:lineRule="exact"/>
              <w:jc w:val="center"/>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每节微课成片时长为3～15分钟</w:t>
            </w:r>
          </w:p>
        </w:tc>
        <w:tc>
          <w:tcPr>
            <w:tcW w:w="1369" w:type="dxa"/>
            <w:vAlign w:val="center"/>
          </w:tcPr>
          <w:p w14:paraId="128B8EE0">
            <w:pPr>
              <w:spacing w:line="360" w:lineRule="exact"/>
              <w:jc w:val="center"/>
              <w:rPr>
                <w:rFonts w:ascii="仿宋" w:hAnsi="仿宋" w:eastAsia="仿宋"/>
                <w:color w:val="auto"/>
                <w:kern w:val="0"/>
                <w:sz w:val="24"/>
                <w:szCs w:val="24"/>
                <w:highlight w:val="none"/>
              </w:rPr>
            </w:pPr>
          </w:p>
        </w:tc>
        <w:tc>
          <w:tcPr>
            <w:tcW w:w="1350" w:type="dxa"/>
            <w:vAlign w:val="center"/>
          </w:tcPr>
          <w:p w14:paraId="281DEDEA">
            <w:pPr>
              <w:spacing w:line="360" w:lineRule="exact"/>
              <w:jc w:val="center"/>
              <w:rPr>
                <w:rFonts w:ascii="仿宋" w:hAnsi="仿宋" w:eastAsia="仿宋"/>
                <w:color w:val="auto"/>
                <w:kern w:val="0"/>
                <w:sz w:val="24"/>
                <w:szCs w:val="24"/>
                <w:highlight w:val="none"/>
              </w:rPr>
            </w:pPr>
          </w:p>
        </w:tc>
        <w:tc>
          <w:tcPr>
            <w:tcW w:w="1190" w:type="dxa"/>
            <w:vAlign w:val="center"/>
          </w:tcPr>
          <w:p w14:paraId="5CCA5199">
            <w:pPr>
              <w:spacing w:line="360" w:lineRule="exact"/>
              <w:jc w:val="center"/>
              <w:rPr>
                <w:rFonts w:ascii="仿宋" w:hAnsi="仿宋" w:eastAsia="仿宋"/>
                <w:color w:val="auto"/>
                <w:kern w:val="0"/>
                <w:sz w:val="24"/>
                <w:szCs w:val="24"/>
                <w:highlight w:val="none"/>
              </w:rPr>
            </w:pPr>
          </w:p>
        </w:tc>
        <w:tc>
          <w:tcPr>
            <w:tcW w:w="1378" w:type="dxa"/>
            <w:vAlign w:val="center"/>
          </w:tcPr>
          <w:p w14:paraId="23E8FE2C">
            <w:pPr>
              <w:spacing w:line="360" w:lineRule="exact"/>
              <w:jc w:val="center"/>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按每分钟报价</w:t>
            </w:r>
          </w:p>
        </w:tc>
      </w:tr>
      <w:tr w14:paraId="5B84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Align w:val="center"/>
          </w:tcPr>
          <w:p w14:paraId="3772816C">
            <w:pPr>
              <w:spacing w:line="360" w:lineRule="exact"/>
              <w:jc w:val="center"/>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4</w:t>
            </w:r>
          </w:p>
        </w:tc>
        <w:tc>
          <w:tcPr>
            <w:tcW w:w="1735" w:type="dxa"/>
            <w:vAlign w:val="center"/>
          </w:tcPr>
          <w:p w14:paraId="24E1C6D0">
            <w:pPr>
              <w:spacing w:line="360" w:lineRule="exact"/>
              <w:jc w:val="center"/>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宣传片拍摄制作</w:t>
            </w:r>
          </w:p>
        </w:tc>
        <w:tc>
          <w:tcPr>
            <w:tcW w:w="1681" w:type="dxa"/>
            <w:vAlign w:val="center"/>
          </w:tcPr>
          <w:p w14:paraId="19846AC7">
            <w:pPr>
              <w:spacing w:line="360" w:lineRule="exact"/>
              <w:jc w:val="center"/>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1分钟的课程宣传片</w:t>
            </w:r>
          </w:p>
        </w:tc>
        <w:tc>
          <w:tcPr>
            <w:tcW w:w="1369" w:type="dxa"/>
            <w:vAlign w:val="center"/>
          </w:tcPr>
          <w:p w14:paraId="5BA2C22E">
            <w:pPr>
              <w:spacing w:line="360" w:lineRule="exact"/>
              <w:jc w:val="center"/>
              <w:rPr>
                <w:rFonts w:ascii="仿宋" w:hAnsi="仿宋" w:eastAsia="仿宋"/>
                <w:color w:val="auto"/>
                <w:kern w:val="0"/>
                <w:sz w:val="24"/>
                <w:szCs w:val="24"/>
                <w:highlight w:val="none"/>
              </w:rPr>
            </w:pPr>
          </w:p>
        </w:tc>
        <w:tc>
          <w:tcPr>
            <w:tcW w:w="1350" w:type="dxa"/>
            <w:vAlign w:val="center"/>
          </w:tcPr>
          <w:p w14:paraId="45EE722E">
            <w:pPr>
              <w:spacing w:line="360" w:lineRule="exact"/>
              <w:jc w:val="center"/>
              <w:rPr>
                <w:rFonts w:ascii="仿宋" w:hAnsi="仿宋" w:eastAsia="仿宋"/>
                <w:color w:val="auto"/>
                <w:kern w:val="0"/>
                <w:sz w:val="24"/>
                <w:szCs w:val="24"/>
                <w:highlight w:val="none"/>
              </w:rPr>
            </w:pPr>
          </w:p>
        </w:tc>
        <w:tc>
          <w:tcPr>
            <w:tcW w:w="1190" w:type="dxa"/>
            <w:vAlign w:val="center"/>
          </w:tcPr>
          <w:p w14:paraId="26F9678C">
            <w:pPr>
              <w:spacing w:line="360" w:lineRule="exact"/>
              <w:jc w:val="center"/>
              <w:rPr>
                <w:rFonts w:ascii="仿宋" w:hAnsi="仿宋" w:eastAsia="仿宋"/>
                <w:color w:val="auto"/>
                <w:kern w:val="0"/>
                <w:sz w:val="24"/>
                <w:szCs w:val="24"/>
                <w:highlight w:val="none"/>
              </w:rPr>
            </w:pPr>
          </w:p>
        </w:tc>
        <w:tc>
          <w:tcPr>
            <w:tcW w:w="1378" w:type="dxa"/>
            <w:vAlign w:val="center"/>
          </w:tcPr>
          <w:p w14:paraId="2E818314">
            <w:pPr>
              <w:spacing w:line="360" w:lineRule="exact"/>
              <w:jc w:val="center"/>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按每分钟报价</w:t>
            </w:r>
          </w:p>
        </w:tc>
      </w:tr>
      <w:tr w14:paraId="77A9B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Align w:val="center"/>
          </w:tcPr>
          <w:p w14:paraId="7314CD8D">
            <w:pPr>
              <w:spacing w:line="360" w:lineRule="exact"/>
              <w:jc w:val="center"/>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5</w:t>
            </w:r>
          </w:p>
        </w:tc>
        <w:tc>
          <w:tcPr>
            <w:tcW w:w="1735" w:type="dxa"/>
            <w:vAlign w:val="center"/>
          </w:tcPr>
          <w:p w14:paraId="111DB862">
            <w:pPr>
              <w:spacing w:line="360" w:lineRule="exact"/>
              <w:jc w:val="center"/>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二维动画</w:t>
            </w:r>
          </w:p>
        </w:tc>
        <w:tc>
          <w:tcPr>
            <w:tcW w:w="1681" w:type="dxa"/>
            <w:vAlign w:val="center"/>
          </w:tcPr>
          <w:p w14:paraId="0D215517">
            <w:pPr>
              <w:spacing w:line="360" w:lineRule="exact"/>
              <w:jc w:val="center"/>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30秒～5分钟的二维动画</w:t>
            </w:r>
          </w:p>
        </w:tc>
        <w:tc>
          <w:tcPr>
            <w:tcW w:w="1369" w:type="dxa"/>
            <w:vAlign w:val="center"/>
          </w:tcPr>
          <w:p w14:paraId="2E64EDAF">
            <w:pPr>
              <w:spacing w:line="360" w:lineRule="exact"/>
              <w:jc w:val="center"/>
              <w:rPr>
                <w:rFonts w:ascii="仿宋" w:hAnsi="仿宋" w:eastAsia="仿宋"/>
                <w:color w:val="auto"/>
                <w:kern w:val="0"/>
                <w:sz w:val="24"/>
                <w:szCs w:val="24"/>
                <w:highlight w:val="none"/>
              </w:rPr>
            </w:pPr>
          </w:p>
        </w:tc>
        <w:tc>
          <w:tcPr>
            <w:tcW w:w="1350" w:type="dxa"/>
            <w:vAlign w:val="center"/>
          </w:tcPr>
          <w:p w14:paraId="4EDF5D9A">
            <w:pPr>
              <w:spacing w:line="360" w:lineRule="exact"/>
              <w:jc w:val="center"/>
              <w:rPr>
                <w:rFonts w:ascii="仿宋" w:hAnsi="仿宋" w:eastAsia="仿宋"/>
                <w:color w:val="auto"/>
                <w:kern w:val="0"/>
                <w:sz w:val="24"/>
                <w:szCs w:val="24"/>
                <w:highlight w:val="none"/>
              </w:rPr>
            </w:pPr>
          </w:p>
        </w:tc>
        <w:tc>
          <w:tcPr>
            <w:tcW w:w="1190" w:type="dxa"/>
            <w:vAlign w:val="center"/>
          </w:tcPr>
          <w:p w14:paraId="7A583475">
            <w:pPr>
              <w:spacing w:line="360" w:lineRule="exact"/>
              <w:jc w:val="center"/>
              <w:rPr>
                <w:rFonts w:ascii="仿宋" w:hAnsi="仿宋" w:eastAsia="仿宋"/>
                <w:color w:val="auto"/>
                <w:kern w:val="0"/>
                <w:sz w:val="24"/>
                <w:szCs w:val="24"/>
                <w:highlight w:val="none"/>
              </w:rPr>
            </w:pPr>
          </w:p>
        </w:tc>
        <w:tc>
          <w:tcPr>
            <w:tcW w:w="1378" w:type="dxa"/>
            <w:vAlign w:val="center"/>
          </w:tcPr>
          <w:p w14:paraId="294548C5">
            <w:pPr>
              <w:spacing w:line="360" w:lineRule="exact"/>
              <w:jc w:val="center"/>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按每分钟报价</w:t>
            </w:r>
          </w:p>
        </w:tc>
      </w:tr>
      <w:tr w14:paraId="460FE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Align w:val="center"/>
          </w:tcPr>
          <w:p w14:paraId="1637C829">
            <w:pPr>
              <w:spacing w:line="360" w:lineRule="exact"/>
              <w:jc w:val="center"/>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6</w:t>
            </w:r>
          </w:p>
        </w:tc>
        <w:tc>
          <w:tcPr>
            <w:tcW w:w="1735" w:type="dxa"/>
            <w:vAlign w:val="center"/>
          </w:tcPr>
          <w:p w14:paraId="33A83CF4">
            <w:pPr>
              <w:spacing w:line="360" w:lineRule="exact"/>
              <w:jc w:val="center"/>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三维动画（含模型制作）</w:t>
            </w:r>
          </w:p>
        </w:tc>
        <w:tc>
          <w:tcPr>
            <w:tcW w:w="1681" w:type="dxa"/>
            <w:vAlign w:val="center"/>
          </w:tcPr>
          <w:p w14:paraId="1F2508EA">
            <w:pPr>
              <w:spacing w:line="360" w:lineRule="exact"/>
              <w:jc w:val="center"/>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30秒～2分钟的三维动画</w:t>
            </w:r>
          </w:p>
        </w:tc>
        <w:tc>
          <w:tcPr>
            <w:tcW w:w="1369" w:type="dxa"/>
            <w:vAlign w:val="center"/>
          </w:tcPr>
          <w:p w14:paraId="77F79FAF">
            <w:pPr>
              <w:spacing w:line="360" w:lineRule="exact"/>
              <w:jc w:val="center"/>
              <w:rPr>
                <w:rFonts w:ascii="仿宋" w:hAnsi="仿宋" w:eastAsia="仿宋"/>
                <w:color w:val="auto"/>
                <w:kern w:val="0"/>
                <w:sz w:val="24"/>
                <w:szCs w:val="24"/>
                <w:highlight w:val="none"/>
              </w:rPr>
            </w:pPr>
          </w:p>
        </w:tc>
        <w:tc>
          <w:tcPr>
            <w:tcW w:w="1350" w:type="dxa"/>
            <w:vAlign w:val="center"/>
          </w:tcPr>
          <w:p w14:paraId="526491AB">
            <w:pPr>
              <w:spacing w:line="360" w:lineRule="exact"/>
              <w:jc w:val="center"/>
              <w:rPr>
                <w:rFonts w:ascii="仿宋" w:hAnsi="仿宋" w:eastAsia="仿宋"/>
                <w:color w:val="auto"/>
                <w:kern w:val="0"/>
                <w:sz w:val="24"/>
                <w:szCs w:val="24"/>
                <w:highlight w:val="none"/>
              </w:rPr>
            </w:pPr>
          </w:p>
        </w:tc>
        <w:tc>
          <w:tcPr>
            <w:tcW w:w="1190" w:type="dxa"/>
            <w:vAlign w:val="center"/>
          </w:tcPr>
          <w:p w14:paraId="5018A985">
            <w:pPr>
              <w:spacing w:line="360" w:lineRule="exact"/>
              <w:jc w:val="center"/>
              <w:rPr>
                <w:rFonts w:ascii="仿宋" w:hAnsi="仿宋" w:eastAsia="仿宋"/>
                <w:color w:val="auto"/>
                <w:kern w:val="0"/>
                <w:sz w:val="24"/>
                <w:szCs w:val="24"/>
                <w:highlight w:val="none"/>
              </w:rPr>
            </w:pPr>
          </w:p>
        </w:tc>
        <w:tc>
          <w:tcPr>
            <w:tcW w:w="1378" w:type="dxa"/>
            <w:vAlign w:val="center"/>
          </w:tcPr>
          <w:p w14:paraId="38F87215">
            <w:pPr>
              <w:spacing w:line="360" w:lineRule="exact"/>
              <w:jc w:val="center"/>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按每分钟报价</w:t>
            </w:r>
          </w:p>
        </w:tc>
      </w:tr>
      <w:tr w14:paraId="4B0DD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Align w:val="center"/>
          </w:tcPr>
          <w:p w14:paraId="10C81D09">
            <w:pPr>
              <w:spacing w:line="360" w:lineRule="exact"/>
              <w:jc w:val="center"/>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7</w:t>
            </w:r>
          </w:p>
        </w:tc>
        <w:tc>
          <w:tcPr>
            <w:tcW w:w="1735" w:type="dxa"/>
            <w:vAlign w:val="center"/>
          </w:tcPr>
          <w:p w14:paraId="7748152F">
            <w:pPr>
              <w:spacing w:line="360" w:lineRule="exact"/>
              <w:jc w:val="center"/>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PPT制作与美化</w:t>
            </w:r>
          </w:p>
        </w:tc>
        <w:tc>
          <w:tcPr>
            <w:tcW w:w="1681" w:type="dxa"/>
            <w:vAlign w:val="center"/>
          </w:tcPr>
          <w:p w14:paraId="611114A8">
            <w:pPr>
              <w:spacing w:line="360" w:lineRule="exact"/>
              <w:jc w:val="center"/>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详见技术服务需求</w:t>
            </w:r>
          </w:p>
        </w:tc>
        <w:tc>
          <w:tcPr>
            <w:tcW w:w="1369" w:type="dxa"/>
            <w:vAlign w:val="center"/>
          </w:tcPr>
          <w:p w14:paraId="5FAB6BD0">
            <w:pPr>
              <w:spacing w:line="360" w:lineRule="exact"/>
              <w:jc w:val="center"/>
              <w:rPr>
                <w:rFonts w:ascii="仿宋" w:hAnsi="仿宋" w:eastAsia="仿宋"/>
                <w:color w:val="auto"/>
                <w:kern w:val="0"/>
                <w:sz w:val="24"/>
                <w:szCs w:val="24"/>
                <w:highlight w:val="none"/>
              </w:rPr>
            </w:pPr>
          </w:p>
        </w:tc>
        <w:tc>
          <w:tcPr>
            <w:tcW w:w="1350" w:type="dxa"/>
            <w:vAlign w:val="center"/>
          </w:tcPr>
          <w:p w14:paraId="58D43460">
            <w:pPr>
              <w:spacing w:line="360" w:lineRule="exact"/>
              <w:jc w:val="center"/>
              <w:rPr>
                <w:rFonts w:ascii="仿宋" w:hAnsi="仿宋" w:eastAsia="仿宋"/>
                <w:color w:val="auto"/>
                <w:kern w:val="0"/>
                <w:sz w:val="24"/>
                <w:szCs w:val="24"/>
                <w:highlight w:val="none"/>
              </w:rPr>
            </w:pPr>
          </w:p>
        </w:tc>
        <w:tc>
          <w:tcPr>
            <w:tcW w:w="1190" w:type="dxa"/>
            <w:vAlign w:val="center"/>
          </w:tcPr>
          <w:p w14:paraId="708790D7">
            <w:pPr>
              <w:spacing w:line="360" w:lineRule="exact"/>
              <w:jc w:val="center"/>
              <w:rPr>
                <w:rFonts w:ascii="仿宋" w:hAnsi="仿宋" w:eastAsia="仿宋"/>
                <w:color w:val="auto"/>
                <w:kern w:val="0"/>
                <w:sz w:val="24"/>
                <w:szCs w:val="24"/>
                <w:highlight w:val="none"/>
              </w:rPr>
            </w:pPr>
          </w:p>
        </w:tc>
        <w:tc>
          <w:tcPr>
            <w:tcW w:w="1378" w:type="dxa"/>
            <w:vAlign w:val="center"/>
          </w:tcPr>
          <w:p w14:paraId="0884DBB3">
            <w:pPr>
              <w:spacing w:line="360" w:lineRule="exact"/>
              <w:jc w:val="center"/>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按每页报价</w:t>
            </w:r>
          </w:p>
        </w:tc>
      </w:tr>
      <w:tr w14:paraId="1B413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Align w:val="center"/>
          </w:tcPr>
          <w:p w14:paraId="08BD0F9F">
            <w:pPr>
              <w:spacing w:line="360" w:lineRule="exact"/>
              <w:jc w:val="center"/>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8</w:t>
            </w:r>
          </w:p>
        </w:tc>
        <w:tc>
          <w:tcPr>
            <w:tcW w:w="1735" w:type="dxa"/>
            <w:vAlign w:val="center"/>
          </w:tcPr>
          <w:p w14:paraId="737EC9AC">
            <w:pPr>
              <w:spacing w:line="360" w:lineRule="exact"/>
              <w:jc w:val="center"/>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专业录音服务</w:t>
            </w:r>
          </w:p>
        </w:tc>
        <w:tc>
          <w:tcPr>
            <w:tcW w:w="1681" w:type="dxa"/>
            <w:vAlign w:val="center"/>
          </w:tcPr>
          <w:p w14:paraId="20912138">
            <w:pPr>
              <w:spacing w:line="360" w:lineRule="exact"/>
              <w:jc w:val="center"/>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详见技术服务需求</w:t>
            </w:r>
          </w:p>
        </w:tc>
        <w:tc>
          <w:tcPr>
            <w:tcW w:w="1369" w:type="dxa"/>
            <w:vAlign w:val="center"/>
          </w:tcPr>
          <w:p w14:paraId="06696AF3">
            <w:pPr>
              <w:spacing w:line="360" w:lineRule="exact"/>
              <w:jc w:val="center"/>
              <w:rPr>
                <w:rFonts w:ascii="仿宋" w:hAnsi="仿宋" w:eastAsia="仿宋"/>
                <w:color w:val="auto"/>
                <w:kern w:val="0"/>
                <w:sz w:val="24"/>
                <w:szCs w:val="24"/>
                <w:highlight w:val="none"/>
              </w:rPr>
            </w:pPr>
          </w:p>
        </w:tc>
        <w:tc>
          <w:tcPr>
            <w:tcW w:w="1350" w:type="dxa"/>
            <w:vAlign w:val="center"/>
          </w:tcPr>
          <w:p w14:paraId="1F86EFA8">
            <w:pPr>
              <w:spacing w:line="360" w:lineRule="exact"/>
              <w:jc w:val="center"/>
              <w:rPr>
                <w:rFonts w:ascii="仿宋" w:hAnsi="仿宋" w:eastAsia="仿宋"/>
                <w:color w:val="auto"/>
                <w:kern w:val="0"/>
                <w:sz w:val="24"/>
                <w:szCs w:val="24"/>
                <w:highlight w:val="none"/>
              </w:rPr>
            </w:pPr>
          </w:p>
        </w:tc>
        <w:tc>
          <w:tcPr>
            <w:tcW w:w="1190" w:type="dxa"/>
            <w:vAlign w:val="center"/>
          </w:tcPr>
          <w:p w14:paraId="03485A6E">
            <w:pPr>
              <w:spacing w:line="360" w:lineRule="exact"/>
              <w:jc w:val="center"/>
              <w:rPr>
                <w:rFonts w:ascii="仿宋" w:hAnsi="仿宋" w:eastAsia="仿宋"/>
                <w:color w:val="auto"/>
                <w:kern w:val="0"/>
                <w:sz w:val="24"/>
                <w:szCs w:val="24"/>
                <w:highlight w:val="none"/>
              </w:rPr>
            </w:pPr>
          </w:p>
        </w:tc>
        <w:tc>
          <w:tcPr>
            <w:tcW w:w="1378" w:type="dxa"/>
            <w:vAlign w:val="center"/>
          </w:tcPr>
          <w:p w14:paraId="33D54BC6">
            <w:pPr>
              <w:spacing w:line="360" w:lineRule="exact"/>
              <w:jc w:val="center"/>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按每分钟报价</w:t>
            </w:r>
          </w:p>
        </w:tc>
      </w:tr>
      <w:tr w14:paraId="11B06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Align w:val="center"/>
          </w:tcPr>
          <w:p w14:paraId="25236911">
            <w:pPr>
              <w:spacing w:line="360" w:lineRule="exact"/>
              <w:jc w:val="center"/>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9</w:t>
            </w:r>
          </w:p>
        </w:tc>
        <w:tc>
          <w:tcPr>
            <w:tcW w:w="1735" w:type="dxa"/>
            <w:vAlign w:val="center"/>
          </w:tcPr>
          <w:p w14:paraId="353FA05A">
            <w:pPr>
              <w:spacing w:line="360" w:lineRule="exact"/>
              <w:jc w:val="center"/>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软件技术开发</w:t>
            </w:r>
          </w:p>
        </w:tc>
        <w:tc>
          <w:tcPr>
            <w:tcW w:w="1681" w:type="dxa"/>
            <w:vAlign w:val="center"/>
          </w:tcPr>
          <w:p w14:paraId="1360289A">
            <w:pPr>
              <w:spacing w:line="360" w:lineRule="exact"/>
              <w:jc w:val="center"/>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详见技术服务需求</w:t>
            </w:r>
          </w:p>
        </w:tc>
        <w:tc>
          <w:tcPr>
            <w:tcW w:w="1369" w:type="dxa"/>
            <w:vAlign w:val="center"/>
          </w:tcPr>
          <w:p w14:paraId="32A68E02">
            <w:pPr>
              <w:spacing w:line="360" w:lineRule="exact"/>
              <w:jc w:val="center"/>
              <w:rPr>
                <w:rFonts w:ascii="仿宋" w:hAnsi="仿宋" w:eastAsia="仿宋"/>
                <w:color w:val="auto"/>
                <w:kern w:val="0"/>
                <w:sz w:val="24"/>
                <w:szCs w:val="24"/>
                <w:highlight w:val="none"/>
              </w:rPr>
            </w:pPr>
          </w:p>
        </w:tc>
        <w:tc>
          <w:tcPr>
            <w:tcW w:w="1350" w:type="dxa"/>
            <w:vAlign w:val="center"/>
          </w:tcPr>
          <w:p w14:paraId="3FAB1957">
            <w:pPr>
              <w:spacing w:line="360" w:lineRule="exact"/>
              <w:jc w:val="center"/>
              <w:rPr>
                <w:rFonts w:ascii="仿宋" w:hAnsi="仿宋" w:eastAsia="仿宋"/>
                <w:color w:val="auto"/>
                <w:kern w:val="0"/>
                <w:sz w:val="24"/>
                <w:szCs w:val="24"/>
                <w:highlight w:val="none"/>
              </w:rPr>
            </w:pPr>
          </w:p>
        </w:tc>
        <w:tc>
          <w:tcPr>
            <w:tcW w:w="1190" w:type="dxa"/>
            <w:vAlign w:val="center"/>
          </w:tcPr>
          <w:p w14:paraId="59FE8BB7">
            <w:pPr>
              <w:spacing w:line="360" w:lineRule="exact"/>
              <w:jc w:val="center"/>
              <w:rPr>
                <w:rFonts w:ascii="仿宋" w:hAnsi="仿宋" w:eastAsia="仿宋"/>
                <w:color w:val="auto"/>
                <w:kern w:val="0"/>
                <w:sz w:val="24"/>
                <w:szCs w:val="24"/>
                <w:highlight w:val="none"/>
              </w:rPr>
            </w:pPr>
          </w:p>
        </w:tc>
        <w:tc>
          <w:tcPr>
            <w:tcW w:w="1378" w:type="dxa"/>
            <w:vAlign w:val="center"/>
          </w:tcPr>
          <w:p w14:paraId="22CB5EB7">
            <w:pPr>
              <w:spacing w:line="360" w:lineRule="exact"/>
              <w:jc w:val="center"/>
              <w:rPr>
                <w:rFonts w:ascii="仿宋" w:hAnsi="仿宋" w:eastAsia="仿宋"/>
                <w:color w:val="auto"/>
                <w:kern w:val="0"/>
                <w:sz w:val="24"/>
                <w:szCs w:val="24"/>
                <w:highlight w:val="none"/>
              </w:rPr>
            </w:pPr>
            <w:r>
              <w:rPr>
                <w:rFonts w:ascii="仿宋" w:hAnsi="仿宋" w:eastAsia="仿宋"/>
                <w:color w:val="auto"/>
                <w:kern w:val="0"/>
                <w:sz w:val="24"/>
                <w:szCs w:val="24"/>
                <w:highlight w:val="none"/>
              </w:rPr>
              <w:t>人·天</w:t>
            </w:r>
          </w:p>
        </w:tc>
      </w:tr>
      <w:tr w14:paraId="06880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Align w:val="center"/>
          </w:tcPr>
          <w:p w14:paraId="04ADC283">
            <w:pPr>
              <w:spacing w:line="360" w:lineRule="exact"/>
              <w:jc w:val="center"/>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10</w:t>
            </w:r>
          </w:p>
        </w:tc>
        <w:tc>
          <w:tcPr>
            <w:tcW w:w="1735" w:type="dxa"/>
            <w:vAlign w:val="center"/>
          </w:tcPr>
          <w:p w14:paraId="048C15DA">
            <w:pPr>
              <w:spacing w:line="360" w:lineRule="exact"/>
              <w:jc w:val="center"/>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数字教材制作</w:t>
            </w:r>
          </w:p>
        </w:tc>
        <w:tc>
          <w:tcPr>
            <w:tcW w:w="1681" w:type="dxa"/>
            <w:vAlign w:val="center"/>
          </w:tcPr>
          <w:p w14:paraId="7BF32778">
            <w:pPr>
              <w:spacing w:line="360" w:lineRule="exact"/>
              <w:jc w:val="center"/>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详见技术服务需求</w:t>
            </w:r>
          </w:p>
        </w:tc>
        <w:tc>
          <w:tcPr>
            <w:tcW w:w="1369" w:type="dxa"/>
            <w:vAlign w:val="center"/>
          </w:tcPr>
          <w:p w14:paraId="1139499E">
            <w:pPr>
              <w:spacing w:line="360" w:lineRule="exact"/>
              <w:jc w:val="center"/>
              <w:rPr>
                <w:rFonts w:ascii="仿宋" w:hAnsi="仿宋" w:eastAsia="仿宋"/>
                <w:color w:val="auto"/>
                <w:kern w:val="0"/>
                <w:sz w:val="24"/>
                <w:szCs w:val="24"/>
                <w:highlight w:val="none"/>
              </w:rPr>
            </w:pPr>
          </w:p>
        </w:tc>
        <w:tc>
          <w:tcPr>
            <w:tcW w:w="1350" w:type="dxa"/>
            <w:vAlign w:val="center"/>
          </w:tcPr>
          <w:p w14:paraId="329DCC90">
            <w:pPr>
              <w:spacing w:line="360" w:lineRule="exact"/>
              <w:jc w:val="center"/>
              <w:rPr>
                <w:rFonts w:ascii="仿宋" w:hAnsi="仿宋" w:eastAsia="仿宋"/>
                <w:color w:val="auto"/>
                <w:kern w:val="0"/>
                <w:sz w:val="24"/>
                <w:szCs w:val="24"/>
                <w:highlight w:val="none"/>
              </w:rPr>
            </w:pPr>
          </w:p>
        </w:tc>
        <w:tc>
          <w:tcPr>
            <w:tcW w:w="1190" w:type="dxa"/>
            <w:vAlign w:val="center"/>
          </w:tcPr>
          <w:p w14:paraId="4B415C7A">
            <w:pPr>
              <w:spacing w:line="360" w:lineRule="exact"/>
              <w:jc w:val="center"/>
              <w:rPr>
                <w:rFonts w:ascii="仿宋" w:hAnsi="仿宋" w:eastAsia="仿宋"/>
                <w:color w:val="auto"/>
                <w:kern w:val="0"/>
                <w:sz w:val="24"/>
                <w:szCs w:val="24"/>
                <w:highlight w:val="none"/>
              </w:rPr>
            </w:pPr>
          </w:p>
        </w:tc>
        <w:tc>
          <w:tcPr>
            <w:tcW w:w="1378" w:type="dxa"/>
            <w:vAlign w:val="center"/>
          </w:tcPr>
          <w:p w14:paraId="28557DF2">
            <w:pPr>
              <w:spacing w:line="360" w:lineRule="exact"/>
              <w:jc w:val="center"/>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自定义</w:t>
            </w:r>
          </w:p>
        </w:tc>
      </w:tr>
    </w:tbl>
    <w:p w14:paraId="13D8DB5B">
      <w:pPr>
        <w:rPr>
          <w:rFonts w:ascii="仿宋" w:hAnsi="仿宋" w:eastAsia="仿宋"/>
          <w:color w:val="auto"/>
          <w:sz w:val="24"/>
          <w:szCs w:val="24"/>
          <w:highlight w:val="none"/>
        </w:rPr>
      </w:pPr>
      <w:r>
        <w:rPr>
          <w:rFonts w:hint="eastAsia" w:ascii="仿宋" w:hAnsi="仿宋" w:eastAsia="仿宋"/>
          <w:color w:val="auto"/>
          <w:sz w:val="24"/>
          <w:szCs w:val="24"/>
          <w:highlight w:val="none"/>
        </w:rPr>
        <w:t>注：1</w:t>
      </w:r>
      <w:r>
        <w:rPr>
          <w:rFonts w:ascii="仿宋" w:hAnsi="仿宋" w:eastAsia="仿宋"/>
          <w:color w:val="auto"/>
          <w:sz w:val="24"/>
          <w:szCs w:val="24"/>
          <w:highlight w:val="none"/>
        </w:rPr>
        <w:t>.</w:t>
      </w:r>
      <w:r>
        <w:rPr>
          <w:rFonts w:hint="eastAsia" w:ascii="仿宋" w:hAnsi="仿宋" w:eastAsia="仿宋"/>
          <w:color w:val="auto"/>
          <w:sz w:val="24"/>
          <w:szCs w:val="24"/>
          <w:highlight w:val="none"/>
        </w:rPr>
        <w:t>投标方根据自身情况选择合适的项目进行报价，不报价的项目可删除。</w:t>
      </w:r>
    </w:p>
    <w:p w14:paraId="29A0F2DE">
      <w:pPr>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w:t>
      </w:r>
      <w:r>
        <w:rPr>
          <w:rFonts w:hint="eastAsia" w:ascii="仿宋" w:hAnsi="仿宋" w:eastAsia="仿宋"/>
          <w:color w:val="auto"/>
          <w:sz w:val="24"/>
          <w:szCs w:val="24"/>
          <w:highlight w:val="none"/>
        </w:rPr>
        <w:t>本表仅为参考格式，可适当调整、延展；甚至也可自行按类别分别说明和报价。</w:t>
      </w:r>
    </w:p>
    <w:p w14:paraId="17A5FB17">
      <w:pPr>
        <w:ind w:firstLine="465"/>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14:paraId="7A5B5F24">
      <w:pP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w:t>
      </w:r>
      <w:r>
        <w:rPr>
          <w:rFonts w:ascii="仿宋" w:hAnsi="仿宋" w:eastAsia="仿宋" w:cs="宋体"/>
          <w:b/>
          <w:color w:val="auto"/>
          <w:sz w:val="24"/>
          <w:highlight w:val="none"/>
        </w:rPr>
        <w:br w:type="page"/>
      </w:r>
    </w:p>
    <w:p w14:paraId="0DBF4623">
      <w:pPr>
        <w:rPr>
          <w:rFonts w:ascii="仿宋" w:hAnsi="仿宋" w:eastAsia="仿宋" w:cs="宋体"/>
          <w:b/>
          <w:color w:val="auto"/>
          <w:sz w:val="24"/>
          <w:highlight w:val="none"/>
        </w:rPr>
      </w:pPr>
      <w:r>
        <w:rPr>
          <w:rFonts w:hint="eastAsia" w:ascii="仿宋" w:hAnsi="仿宋" w:eastAsia="仿宋" w:cs="宋体"/>
          <w:b/>
          <w:color w:val="auto"/>
          <w:sz w:val="24"/>
          <w:highlight w:val="none"/>
        </w:rPr>
        <w:t>附件5</w:t>
      </w:r>
    </w:p>
    <w:p w14:paraId="16A23C0F">
      <w:pPr>
        <w:ind w:firstLine="3253" w:firstLineChars="1350"/>
        <w:rPr>
          <w:rFonts w:ascii="仿宋" w:hAnsi="仿宋" w:eastAsia="仿宋" w:cs="宋体"/>
          <w:b/>
          <w:color w:val="auto"/>
          <w:sz w:val="24"/>
          <w:highlight w:val="none"/>
        </w:rPr>
      </w:pPr>
      <w:r>
        <w:rPr>
          <w:rFonts w:hint="eastAsia" w:ascii="仿宋" w:hAnsi="仿宋" w:eastAsia="仿宋" w:cs="宋体"/>
          <w:b/>
          <w:color w:val="auto"/>
          <w:sz w:val="24"/>
          <w:highlight w:val="none"/>
        </w:rPr>
        <w:t>投标人财务状况证明文件</w:t>
      </w:r>
    </w:p>
    <w:p w14:paraId="476B1076">
      <w:pPr>
        <w:ind w:firstLine="3253" w:firstLineChars="1350"/>
        <w:rPr>
          <w:rFonts w:ascii="仿宋" w:hAnsi="仿宋" w:eastAsia="仿宋" w:cs="宋体"/>
          <w:b/>
          <w:color w:val="auto"/>
          <w:sz w:val="24"/>
          <w:highlight w:val="none"/>
        </w:rPr>
      </w:pPr>
    </w:p>
    <w:p w14:paraId="77189665">
      <w:pPr>
        <w:tabs>
          <w:tab w:val="left" w:pos="6300"/>
        </w:tabs>
        <w:spacing w:line="360" w:lineRule="auto"/>
        <w:ind w:firstLine="555"/>
        <w:jc w:val="left"/>
        <w:rPr>
          <w:rFonts w:ascii="仿宋" w:hAnsi="仿宋" w:eastAsia="仿宋"/>
          <w:color w:val="auto"/>
          <w:sz w:val="24"/>
          <w:szCs w:val="24"/>
          <w:highlight w:val="none"/>
        </w:rPr>
      </w:pPr>
      <w:r>
        <w:rPr>
          <w:rFonts w:hint="eastAsia" w:ascii="仿宋" w:hAnsi="仿宋" w:eastAsia="仿宋"/>
          <w:color w:val="auto"/>
          <w:sz w:val="24"/>
          <w:szCs w:val="24"/>
          <w:highlight w:val="none"/>
        </w:rPr>
        <w:t>提供下列可以证明具有健全财务会计制度的佐证材料之一均可：</w:t>
      </w:r>
    </w:p>
    <w:p w14:paraId="598DB79C">
      <w:pPr>
        <w:tabs>
          <w:tab w:val="left" w:pos="6300"/>
        </w:tabs>
        <w:spacing w:line="360" w:lineRule="auto"/>
        <w:ind w:firstLine="555"/>
        <w:jc w:val="left"/>
        <w:rPr>
          <w:rFonts w:ascii="仿宋" w:hAnsi="仿宋" w:eastAsia="仿宋"/>
          <w:color w:val="auto"/>
          <w:sz w:val="24"/>
          <w:szCs w:val="24"/>
          <w:highlight w:val="none"/>
        </w:rPr>
      </w:pPr>
      <w:r>
        <w:rPr>
          <w:rFonts w:hint="eastAsia" w:ascii="仿宋" w:hAnsi="仿宋" w:eastAsia="仿宋"/>
          <w:color w:val="auto"/>
          <w:sz w:val="24"/>
          <w:szCs w:val="24"/>
          <w:highlight w:val="none"/>
        </w:rPr>
        <w:t>1.可提供 2022 年度以来任一年度经审计的财务报告复印件（包含审计报告和 审计报告中所涉及的财务报表和报表附注）；</w:t>
      </w:r>
    </w:p>
    <w:p w14:paraId="70006D66">
      <w:pPr>
        <w:tabs>
          <w:tab w:val="left" w:pos="6300"/>
        </w:tabs>
        <w:spacing w:line="360" w:lineRule="auto"/>
        <w:ind w:firstLine="555"/>
        <w:jc w:val="left"/>
        <w:rPr>
          <w:rFonts w:ascii="仿宋" w:hAnsi="仿宋" w:eastAsia="仿宋"/>
          <w:color w:val="auto"/>
          <w:sz w:val="24"/>
          <w:szCs w:val="24"/>
          <w:highlight w:val="none"/>
        </w:rPr>
      </w:pPr>
      <w:r>
        <w:rPr>
          <w:rFonts w:hint="eastAsia" w:ascii="仿宋" w:hAnsi="仿宋" w:eastAsia="仿宋"/>
          <w:color w:val="auto"/>
          <w:sz w:val="24"/>
          <w:szCs w:val="24"/>
          <w:highlight w:val="none"/>
        </w:rPr>
        <w:t>2.可提供 2022 年度以来任意一个月度或季度或年度供应商内部财务报表复印 件（至少包含资产负债表、损益表（或称利润表））；</w:t>
      </w:r>
    </w:p>
    <w:p w14:paraId="12D68E22">
      <w:pPr>
        <w:tabs>
          <w:tab w:val="left" w:pos="6300"/>
        </w:tabs>
        <w:spacing w:line="360" w:lineRule="auto"/>
        <w:ind w:firstLine="555"/>
        <w:jc w:val="left"/>
        <w:rPr>
          <w:rFonts w:ascii="仿宋" w:hAnsi="仿宋" w:eastAsia="仿宋"/>
          <w:color w:val="auto"/>
          <w:sz w:val="24"/>
          <w:szCs w:val="24"/>
          <w:highlight w:val="none"/>
        </w:rPr>
      </w:pPr>
      <w:r>
        <w:rPr>
          <w:rFonts w:hint="eastAsia" w:ascii="仿宋" w:hAnsi="仿宋" w:eastAsia="仿宋"/>
          <w:color w:val="auto"/>
          <w:sz w:val="24"/>
          <w:szCs w:val="24"/>
          <w:highlight w:val="none"/>
        </w:rPr>
        <w:t>3.供应商注册时间截止响应文件递交截止日不足一年的，提供备案的公司章程 （复印件）或财务制度或承诺函（加盖供应商鲜章）。</w:t>
      </w:r>
    </w:p>
    <w:p w14:paraId="6252C314">
      <w:pPr>
        <w:tabs>
          <w:tab w:val="left" w:pos="5580"/>
        </w:tabs>
        <w:spacing w:before="120" w:line="360" w:lineRule="auto"/>
        <w:rPr>
          <w:rFonts w:ascii="仿宋" w:hAnsi="仿宋" w:eastAsia="仿宋" w:cs="宋体"/>
          <w:color w:val="auto"/>
          <w:sz w:val="24"/>
          <w:highlight w:val="none"/>
        </w:rPr>
      </w:pPr>
    </w:p>
    <w:p w14:paraId="6125C66E">
      <w:pPr>
        <w:spacing w:line="360" w:lineRule="auto"/>
        <w:jc w:val="left"/>
        <w:rPr>
          <w:rFonts w:ascii="仿宋" w:hAnsi="仿宋" w:eastAsia="仿宋"/>
          <w:b/>
          <w:color w:val="auto"/>
          <w:sz w:val="24"/>
          <w:szCs w:val="24"/>
          <w:highlight w:val="none"/>
        </w:rPr>
      </w:pPr>
      <w:r>
        <w:rPr>
          <w:rFonts w:hint="eastAsia" w:ascii="仿宋" w:hAnsi="仿宋" w:eastAsia="仿宋"/>
          <w:b/>
          <w:color w:val="auto"/>
          <w:sz w:val="24"/>
          <w:szCs w:val="24"/>
          <w:highlight w:val="none"/>
        </w:rPr>
        <w:t>附件6</w:t>
      </w:r>
    </w:p>
    <w:p w14:paraId="673B15CB">
      <w:pPr>
        <w:spacing w:line="360" w:lineRule="auto"/>
        <w:ind w:firstLine="3132" w:firstLineChars="1300"/>
        <w:jc w:val="left"/>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诚信声明（格式）</w:t>
      </w:r>
    </w:p>
    <w:p w14:paraId="0EBF2EA6">
      <w:pPr>
        <w:tabs>
          <w:tab w:val="left" w:pos="6300"/>
        </w:tabs>
        <w:spacing w:line="360" w:lineRule="auto"/>
        <w:rPr>
          <w:rFonts w:ascii="仿宋" w:hAnsi="仿宋" w:eastAsia="仿宋"/>
          <w:color w:val="auto"/>
          <w:sz w:val="24"/>
          <w:szCs w:val="24"/>
          <w:highlight w:val="none"/>
        </w:rPr>
      </w:pPr>
    </w:p>
    <w:p w14:paraId="2924A3BD">
      <w:pPr>
        <w:tabs>
          <w:tab w:val="left" w:pos="6300"/>
        </w:tabs>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项目名称：</w:t>
      </w:r>
      <w:r>
        <w:rPr>
          <w:rFonts w:hint="eastAsia" w:ascii="仿宋" w:hAnsi="仿宋" w:eastAsia="仿宋"/>
          <w:color w:val="auto"/>
          <w:sz w:val="24"/>
          <w:szCs w:val="24"/>
          <w:highlight w:val="none"/>
          <w:u w:val="single"/>
        </w:rPr>
        <w:t xml:space="preserve">                                                </w:t>
      </w:r>
    </w:p>
    <w:p w14:paraId="5FAB1983">
      <w:pPr>
        <w:tabs>
          <w:tab w:val="left" w:pos="6300"/>
        </w:tabs>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致：</w:t>
      </w:r>
      <w:r>
        <w:rPr>
          <w:rFonts w:hint="eastAsia" w:ascii="仿宋" w:hAnsi="仿宋" w:eastAsia="仿宋"/>
          <w:color w:val="auto"/>
          <w:sz w:val="24"/>
          <w:szCs w:val="24"/>
          <w:highlight w:val="none"/>
          <w:u w:val="single"/>
        </w:rPr>
        <w:t xml:space="preserve">重庆大学电子音像出版社有限公司               </w:t>
      </w:r>
      <w:r>
        <w:rPr>
          <w:rFonts w:hint="eastAsia" w:ascii="仿宋" w:hAnsi="仿宋" w:eastAsia="仿宋"/>
          <w:color w:val="auto"/>
          <w:sz w:val="24"/>
          <w:szCs w:val="24"/>
          <w:highlight w:val="none"/>
        </w:rPr>
        <w:t>：</w:t>
      </w:r>
    </w:p>
    <w:p w14:paraId="5154601F">
      <w:pPr>
        <w:tabs>
          <w:tab w:val="left" w:pos="6300"/>
        </w:tabs>
        <w:spacing w:line="360" w:lineRule="auto"/>
        <w:ind w:firstLine="555"/>
        <w:jc w:val="left"/>
        <w:rPr>
          <w:rFonts w:ascii="仿宋" w:hAnsi="仿宋" w:eastAsia="仿宋"/>
          <w:color w:val="auto"/>
          <w:sz w:val="24"/>
          <w:szCs w:val="24"/>
          <w:highlight w:val="none"/>
        </w:rPr>
      </w:pP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09F043E0">
      <w:pPr>
        <w:tabs>
          <w:tab w:val="left" w:pos="6300"/>
        </w:tabs>
        <w:spacing w:line="360" w:lineRule="auto"/>
        <w:ind w:firstLine="555"/>
        <w:jc w:val="left"/>
        <w:rPr>
          <w:rFonts w:ascii="仿宋" w:hAnsi="仿宋" w:eastAsia="仿宋"/>
          <w:color w:val="auto"/>
          <w:sz w:val="24"/>
          <w:szCs w:val="24"/>
          <w:highlight w:val="none"/>
        </w:rPr>
      </w:pPr>
      <w:r>
        <w:rPr>
          <w:rFonts w:hint="eastAsia" w:ascii="仿宋" w:hAnsi="仿宋" w:eastAsia="仿宋"/>
          <w:color w:val="auto"/>
          <w:sz w:val="24"/>
          <w:szCs w:val="24"/>
          <w:highlight w:val="none"/>
        </w:rPr>
        <w:t>特此声明。</w:t>
      </w:r>
    </w:p>
    <w:p w14:paraId="4209A955">
      <w:pPr>
        <w:tabs>
          <w:tab w:val="left" w:pos="6300"/>
        </w:tabs>
        <w:spacing w:line="360" w:lineRule="auto"/>
        <w:rPr>
          <w:rFonts w:ascii="仿宋" w:hAnsi="仿宋" w:eastAsia="仿宋"/>
          <w:color w:val="auto"/>
          <w:sz w:val="24"/>
          <w:szCs w:val="24"/>
          <w:highlight w:val="none"/>
        </w:rPr>
      </w:pPr>
    </w:p>
    <w:p w14:paraId="1924B2FD">
      <w:pPr>
        <w:tabs>
          <w:tab w:val="left" w:pos="6300"/>
        </w:tabs>
        <w:spacing w:line="360" w:lineRule="auto"/>
        <w:ind w:firstLine="555"/>
        <w:jc w:val="right"/>
        <w:rPr>
          <w:rFonts w:ascii="仿宋" w:hAnsi="仿宋" w:eastAsia="仿宋"/>
          <w:color w:val="auto"/>
          <w:sz w:val="24"/>
          <w:szCs w:val="24"/>
          <w:highlight w:val="none"/>
        </w:rPr>
      </w:pPr>
      <w:r>
        <w:rPr>
          <w:rFonts w:hint="eastAsia" w:ascii="仿宋" w:hAnsi="仿宋" w:eastAsia="仿宋"/>
          <w:color w:val="auto"/>
          <w:sz w:val="24"/>
          <w:szCs w:val="24"/>
          <w:highlight w:val="none"/>
        </w:rPr>
        <w:t>（供应商公章）</w:t>
      </w:r>
    </w:p>
    <w:p w14:paraId="3B8D317F">
      <w:pPr>
        <w:tabs>
          <w:tab w:val="left" w:pos="6300"/>
        </w:tabs>
        <w:spacing w:line="360" w:lineRule="auto"/>
        <w:ind w:right="60" w:firstLine="570"/>
        <w:jc w:val="right"/>
        <w:rPr>
          <w:rFonts w:ascii="仿宋" w:hAnsi="仿宋" w:eastAsia="仿宋"/>
          <w:color w:val="auto"/>
          <w:sz w:val="24"/>
          <w:szCs w:val="24"/>
          <w:highlight w:val="none"/>
        </w:rPr>
      </w:pPr>
      <w:r>
        <w:rPr>
          <w:rFonts w:hint="eastAsia" w:ascii="仿宋" w:hAnsi="仿宋" w:eastAsia="仿宋"/>
          <w:color w:val="auto"/>
          <w:sz w:val="24"/>
          <w:szCs w:val="24"/>
          <w:highlight w:val="none"/>
        </w:rPr>
        <w:t>年   月   日</w:t>
      </w:r>
    </w:p>
    <w:bookmarkEnd w:id="6"/>
    <w:p w14:paraId="10BFFC27">
      <w:pPr>
        <w:spacing w:line="360" w:lineRule="auto"/>
        <w:jc w:val="left"/>
        <w:rPr>
          <w:rFonts w:ascii="仿宋" w:hAnsi="仿宋" w:eastAsia="仿宋" w:cs="等线"/>
          <w:bCs/>
          <w:color w:val="auto"/>
          <w:sz w:val="24"/>
          <w:szCs w:val="24"/>
          <w:highlight w:val="none"/>
        </w:rPr>
      </w:pPr>
    </w:p>
    <w:sectPr>
      <w:headerReference r:id="rId3" w:type="default"/>
      <w:footerReference r:id="rId4" w:type="default"/>
      <w:pgSz w:w="11906" w:h="16838"/>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6460544"/>
    </w:sdtPr>
    <w:sdtContent>
      <w:p w14:paraId="1A2B49F9">
        <w:pPr>
          <w:pStyle w:val="7"/>
          <w:jc w:val="center"/>
        </w:pPr>
        <w:r>
          <w:fldChar w:fldCharType="begin"/>
        </w:r>
        <w:r>
          <w:instrText xml:space="preserve">PAGE   \* MERGEFORMAT</w:instrText>
        </w:r>
        <w:r>
          <w:fldChar w:fldCharType="separate"/>
        </w:r>
        <w:r>
          <w:rPr>
            <w:lang w:val="zh-CN"/>
          </w:rPr>
          <w:t>2</w:t>
        </w:r>
        <w:r>
          <w:fldChar w:fldCharType="end"/>
        </w:r>
      </w:p>
    </w:sdtContent>
  </w:sdt>
  <w:p w14:paraId="7DA14CC4">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8752352"/>
      <w:placeholder>
        <w:docPart w:val="C5B6D45D7E9F4E8D8FECE6E2D5758BF1"/>
      </w:placeholder>
      <w:temporary/>
      <w:showingPlcHdr/>
      <w15:appearance w15:val="hidden"/>
    </w:sdtPr>
    <w:sdtContent>
      <w:p w14:paraId="2192F0A1">
        <w:pPr>
          <w:pStyle w:val="8"/>
        </w:pPr>
        <w:r>
          <w:rPr>
            <w:lang w:val="zh-CN"/>
          </w:rPr>
          <w:t>[在此处键入]</w:t>
        </w:r>
      </w:p>
    </w:sdtContent>
  </w:sdt>
  <w:p w14:paraId="0F38DC4B">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A4DDF5"/>
    <w:multiLevelType w:val="singleLevel"/>
    <w:tmpl w:val="79A4DDF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yZjJkYmRlYjg0OWNhNTdmOWU2OWZlZDAwMDg1MTYifQ=="/>
  </w:docVars>
  <w:rsids>
    <w:rsidRoot w:val="001C5BEE"/>
    <w:rsid w:val="00064022"/>
    <w:rsid w:val="000A067A"/>
    <w:rsid w:val="000A3379"/>
    <w:rsid w:val="000A53B7"/>
    <w:rsid w:val="000B7963"/>
    <w:rsid w:val="000C41C8"/>
    <w:rsid w:val="000C4705"/>
    <w:rsid w:val="00113E96"/>
    <w:rsid w:val="001C216A"/>
    <w:rsid w:val="001C5BEE"/>
    <w:rsid w:val="00213C9F"/>
    <w:rsid w:val="00216D82"/>
    <w:rsid w:val="00252A80"/>
    <w:rsid w:val="00272E1F"/>
    <w:rsid w:val="00286B86"/>
    <w:rsid w:val="002920D2"/>
    <w:rsid w:val="002A570A"/>
    <w:rsid w:val="00307973"/>
    <w:rsid w:val="003420DC"/>
    <w:rsid w:val="003C65F9"/>
    <w:rsid w:val="003F0431"/>
    <w:rsid w:val="003F6963"/>
    <w:rsid w:val="003F7F89"/>
    <w:rsid w:val="00476E4E"/>
    <w:rsid w:val="004A343B"/>
    <w:rsid w:val="004A4A9E"/>
    <w:rsid w:val="004B2F4E"/>
    <w:rsid w:val="004C5A26"/>
    <w:rsid w:val="004C5B63"/>
    <w:rsid w:val="004E23C2"/>
    <w:rsid w:val="00540D07"/>
    <w:rsid w:val="0055364E"/>
    <w:rsid w:val="005652AF"/>
    <w:rsid w:val="0058594C"/>
    <w:rsid w:val="005C1A36"/>
    <w:rsid w:val="00605682"/>
    <w:rsid w:val="00614CA1"/>
    <w:rsid w:val="00621920"/>
    <w:rsid w:val="00684F62"/>
    <w:rsid w:val="006B3F9D"/>
    <w:rsid w:val="006F2C12"/>
    <w:rsid w:val="006F58F9"/>
    <w:rsid w:val="007014B7"/>
    <w:rsid w:val="00707616"/>
    <w:rsid w:val="00741C93"/>
    <w:rsid w:val="00763028"/>
    <w:rsid w:val="00775296"/>
    <w:rsid w:val="0077598C"/>
    <w:rsid w:val="0084645A"/>
    <w:rsid w:val="0087594C"/>
    <w:rsid w:val="008A73D6"/>
    <w:rsid w:val="008C2A90"/>
    <w:rsid w:val="008C5DC0"/>
    <w:rsid w:val="008E3DD1"/>
    <w:rsid w:val="00917F67"/>
    <w:rsid w:val="00922F9B"/>
    <w:rsid w:val="009301F5"/>
    <w:rsid w:val="009744B8"/>
    <w:rsid w:val="009809DA"/>
    <w:rsid w:val="00981A16"/>
    <w:rsid w:val="009C1446"/>
    <w:rsid w:val="009D1BD1"/>
    <w:rsid w:val="009E6476"/>
    <w:rsid w:val="009F4291"/>
    <w:rsid w:val="00A047DF"/>
    <w:rsid w:val="00A71940"/>
    <w:rsid w:val="00A86E6F"/>
    <w:rsid w:val="00A9570D"/>
    <w:rsid w:val="00AA04A7"/>
    <w:rsid w:val="00AF2C3A"/>
    <w:rsid w:val="00B02A46"/>
    <w:rsid w:val="00B1708D"/>
    <w:rsid w:val="00BB67C8"/>
    <w:rsid w:val="00BC15F1"/>
    <w:rsid w:val="00BE680E"/>
    <w:rsid w:val="00BE6B38"/>
    <w:rsid w:val="00BE77F9"/>
    <w:rsid w:val="00C12FB1"/>
    <w:rsid w:val="00C90F38"/>
    <w:rsid w:val="00CB5966"/>
    <w:rsid w:val="00CC4E42"/>
    <w:rsid w:val="00CE0E17"/>
    <w:rsid w:val="00CE735C"/>
    <w:rsid w:val="00D1172E"/>
    <w:rsid w:val="00D57060"/>
    <w:rsid w:val="00DA5030"/>
    <w:rsid w:val="00DB1AD8"/>
    <w:rsid w:val="00DE0067"/>
    <w:rsid w:val="00DE3163"/>
    <w:rsid w:val="00DE7633"/>
    <w:rsid w:val="00E14CC2"/>
    <w:rsid w:val="00E20097"/>
    <w:rsid w:val="00E54CF4"/>
    <w:rsid w:val="00E8113B"/>
    <w:rsid w:val="00F6123C"/>
    <w:rsid w:val="00FA3719"/>
    <w:rsid w:val="00FA4952"/>
    <w:rsid w:val="00FB5411"/>
    <w:rsid w:val="00FC3933"/>
    <w:rsid w:val="0A3136A7"/>
    <w:rsid w:val="0DFA3186"/>
    <w:rsid w:val="161B2325"/>
    <w:rsid w:val="165949E8"/>
    <w:rsid w:val="19553F26"/>
    <w:rsid w:val="1DC51D0D"/>
    <w:rsid w:val="20EE3329"/>
    <w:rsid w:val="22920E41"/>
    <w:rsid w:val="23782D16"/>
    <w:rsid w:val="237A5348"/>
    <w:rsid w:val="28D472A8"/>
    <w:rsid w:val="2E67471B"/>
    <w:rsid w:val="2E7A26A0"/>
    <w:rsid w:val="311A5918"/>
    <w:rsid w:val="323E7DF9"/>
    <w:rsid w:val="343230E6"/>
    <w:rsid w:val="354845AD"/>
    <w:rsid w:val="35C661CB"/>
    <w:rsid w:val="3DCE5C72"/>
    <w:rsid w:val="3F1B30E3"/>
    <w:rsid w:val="3F2C3542"/>
    <w:rsid w:val="3F6C2ACA"/>
    <w:rsid w:val="3F8F587F"/>
    <w:rsid w:val="42201708"/>
    <w:rsid w:val="48877A3B"/>
    <w:rsid w:val="48F13107"/>
    <w:rsid w:val="4A3B0ADD"/>
    <w:rsid w:val="4C066EC9"/>
    <w:rsid w:val="4C6836E0"/>
    <w:rsid w:val="4FF2671E"/>
    <w:rsid w:val="51134562"/>
    <w:rsid w:val="514F30C0"/>
    <w:rsid w:val="54FC355F"/>
    <w:rsid w:val="5DDB01B6"/>
    <w:rsid w:val="61B41449"/>
    <w:rsid w:val="667B0788"/>
    <w:rsid w:val="696D245C"/>
    <w:rsid w:val="6A470981"/>
    <w:rsid w:val="6C6928DA"/>
    <w:rsid w:val="6E082455"/>
    <w:rsid w:val="6EEE2132"/>
    <w:rsid w:val="71D60F68"/>
    <w:rsid w:val="74C57072"/>
    <w:rsid w:val="78A27DF6"/>
    <w:rsid w:val="7BAE0860"/>
    <w:rsid w:val="7D955284"/>
    <w:rsid w:val="7E694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6"/>
    <w:unhideWhenUsed/>
    <w:qFormat/>
    <w:uiPriority w:val="0"/>
    <w:pPr>
      <w:keepNext/>
      <w:keepLines/>
      <w:spacing w:before="260" w:after="260" w:line="415" w:lineRule="auto"/>
      <w:outlineLvl w:val="2"/>
    </w:pPr>
    <w:rPr>
      <w:b/>
      <w:bCs/>
      <w:sz w:val="32"/>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6">
    <w:name w:val="Body Text Indent"/>
    <w:basedOn w:val="1"/>
    <w:link w:val="17"/>
    <w:qFormat/>
    <w:uiPriority w:val="0"/>
    <w:pPr>
      <w:ind w:firstLine="630"/>
    </w:pPr>
    <w:rPr>
      <w:sz w:val="32"/>
      <w:szCs w:val="20"/>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rPr>
      <w:rFonts w:ascii="宋体" w:hAnsi="宋体"/>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Hyperlink"/>
    <w:qFormat/>
    <w:uiPriority w:val="99"/>
    <w:rPr>
      <w:color w:val="0000FF"/>
      <w:u w:val="single"/>
    </w:rPr>
  </w:style>
  <w:style w:type="character" w:customStyle="1" w:styleId="14">
    <w:name w:val="标题 1 字符"/>
    <w:basedOn w:val="11"/>
    <w:link w:val="3"/>
    <w:qFormat/>
    <w:uiPriority w:val="9"/>
    <w:rPr>
      <w:b/>
      <w:bCs/>
      <w:kern w:val="44"/>
      <w:sz w:val="44"/>
      <w:szCs w:val="44"/>
    </w:rPr>
  </w:style>
  <w:style w:type="character" w:customStyle="1" w:styleId="15">
    <w:name w:val="标题 2 字符"/>
    <w:basedOn w:val="11"/>
    <w:link w:val="4"/>
    <w:qFormat/>
    <w:uiPriority w:val="9"/>
    <w:rPr>
      <w:rFonts w:asciiTheme="majorHAnsi" w:hAnsiTheme="majorHAnsi" w:eastAsiaTheme="majorEastAsia" w:cstheme="majorBidi"/>
      <w:b/>
      <w:bCs/>
      <w:sz w:val="32"/>
      <w:szCs w:val="32"/>
    </w:rPr>
  </w:style>
  <w:style w:type="character" w:customStyle="1" w:styleId="16">
    <w:name w:val="标题 3 字符"/>
    <w:basedOn w:val="11"/>
    <w:link w:val="5"/>
    <w:qFormat/>
    <w:uiPriority w:val="9"/>
    <w:rPr>
      <w:b/>
      <w:bCs/>
      <w:sz w:val="32"/>
      <w:szCs w:val="32"/>
    </w:rPr>
  </w:style>
  <w:style w:type="character" w:customStyle="1" w:styleId="17">
    <w:name w:val="正文文本缩进 字符"/>
    <w:basedOn w:val="11"/>
    <w:link w:val="6"/>
    <w:qFormat/>
    <w:uiPriority w:val="0"/>
    <w:rPr>
      <w:sz w:val="32"/>
      <w:szCs w:val="20"/>
    </w:rPr>
  </w:style>
  <w:style w:type="character" w:customStyle="1" w:styleId="18">
    <w:name w:val="页脚 字符"/>
    <w:basedOn w:val="11"/>
    <w:link w:val="7"/>
    <w:qFormat/>
    <w:uiPriority w:val="99"/>
    <w:rPr>
      <w:sz w:val="18"/>
      <w:szCs w:val="18"/>
    </w:rPr>
  </w:style>
  <w:style w:type="character" w:customStyle="1" w:styleId="19">
    <w:name w:val="页眉 字符"/>
    <w:basedOn w:val="11"/>
    <w:link w:val="8"/>
    <w:qFormat/>
    <w:uiPriority w:val="99"/>
    <w:rPr>
      <w:sz w:val="18"/>
      <w:szCs w:val="18"/>
    </w:rPr>
  </w:style>
  <w:style w:type="paragraph" w:styleId="20">
    <w:name w:val="List Paragraph"/>
    <w:basedOn w:val="1"/>
    <w:link w:val="21"/>
    <w:qFormat/>
    <w:uiPriority w:val="34"/>
    <w:pPr>
      <w:ind w:firstLine="420" w:firstLineChars="200"/>
    </w:pPr>
  </w:style>
  <w:style w:type="character" w:customStyle="1" w:styleId="21">
    <w:name w:val="列表段落 字符"/>
    <w:link w:val="20"/>
    <w:qFormat/>
    <w:uiPriority w:val="34"/>
  </w:style>
  <w:style w:type="paragraph" w:customStyle="1" w:styleId="22">
    <w:name w:val="TOC 标题1"/>
    <w:basedOn w:val="3"/>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5B6D45D7E9F4E8D8FECE6E2D5758BF1"/>
        <w:style w:val=""/>
        <w:category>
          <w:name w:val="常规"/>
          <w:gallery w:val="placeholder"/>
        </w:category>
        <w:types>
          <w:type w:val="bbPlcHdr"/>
        </w:types>
        <w:behaviors>
          <w:behavior w:val="content"/>
        </w:behaviors>
        <w:description w:val=""/>
        <w:guid w:val="{0C4A6DDA-E014-4A4E-A507-0D3D1C39253D}"/>
      </w:docPartPr>
      <w:docPartBody>
        <w:p w14:paraId="7401DB7C">
          <w:pPr>
            <w:pStyle w:val="4"/>
          </w:pPr>
          <w:r>
            <w:rPr>
              <w:lang w:val="zh-CN"/>
            </w:rPr>
            <w:t>[在此处键入]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C9E"/>
    <w:rsid w:val="003C1624"/>
    <w:rsid w:val="003D1675"/>
    <w:rsid w:val="00497D4C"/>
    <w:rsid w:val="004A06CB"/>
    <w:rsid w:val="00504997"/>
    <w:rsid w:val="00574A6D"/>
    <w:rsid w:val="006905BF"/>
    <w:rsid w:val="006C3F60"/>
    <w:rsid w:val="006C6AAB"/>
    <w:rsid w:val="00724239"/>
    <w:rsid w:val="007C18C4"/>
    <w:rsid w:val="008552A5"/>
    <w:rsid w:val="00926EF2"/>
    <w:rsid w:val="009855AE"/>
    <w:rsid w:val="00A92C0D"/>
    <w:rsid w:val="00B23424"/>
    <w:rsid w:val="00B26C9E"/>
    <w:rsid w:val="00B638F6"/>
    <w:rsid w:val="00B85802"/>
    <w:rsid w:val="00C12FB1"/>
    <w:rsid w:val="00DC1754"/>
    <w:rsid w:val="00E04A31"/>
    <w:rsid w:val="00EF0DF8"/>
    <w:rsid w:val="00FB4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C5B6D45D7E9F4E8D8FECE6E2D5758BF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7993</Words>
  <Characters>8519</Characters>
  <Lines>308</Lines>
  <Paragraphs>299</Paragraphs>
  <TotalTime>192</TotalTime>
  <ScaleCrop>false</ScaleCrop>
  <LinksUpToDate>false</LinksUpToDate>
  <CharactersWithSpaces>9138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2024-11-20T05:47:00Z</dcterms:created>
  <dc:creator>Administrator</dc:creator>
  <cp:lastModifiedBy>幸福蜗牛</cp:lastModifiedBy>
  <dcterms:modified xsi:type="dcterms:W3CDTF">2024-11-22T03:46:49Z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A3682B4608B3461C85DE9CC5E229F0DE_13</vt:lpwstr>
  </property>
</Properties>
</file>